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AB0" w:rsidRPr="008B4AB0" w:rsidRDefault="00984587" w:rsidP="008B4AB0">
      <w:pPr>
        <w:shd w:val="clear" w:color="auto" w:fill="FFFFFF" w:themeFill="background1"/>
        <w:rPr>
          <w:i/>
          <w:color w:val="DD4814"/>
          <w:sz w:val="32"/>
        </w:rPr>
      </w:pPr>
      <w:r>
        <w:rPr>
          <w:i/>
          <w:color w:val="DD4814"/>
          <w:sz w:val="32"/>
        </w:rPr>
        <w:t xml:space="preserve">Handreiking gebruik </w:t>
      </w:r>
      <w:proofErr w:type="spellStart"/>
      <w:r>
        <w:rPr>
          <w:i/>
          <w:color w:val="DD4814"/>
          <w:sz w:val="32"/>
        </w:rPr>
        <w:t>aanvullendeElementen</w:t>
      </w:r>
      <w:proofErr w:type="spellEnd"/>
    </w:p>
    <w:p w:rsidR="008B4AB0" w:rsidRDefault="008B4AB0"/>
    <w:tbl>
      <w:tblPr>
        <w:tblW w:w="9606" w:type="dxa"/>
        <w:tblLook w:val="04A0" w:firstRow="1" w:lastRow="0" w:firstColumn="1" w:lastColumn="0" w:noHBand="0" w:noVBand="1"/>
      </w:tblPr>
      <w:tblGrid>
        <w:gridCol w:w="1809"/>
        <w:gridCol w:w="7797"/>
      </w:tblGrid>
      <w:tr w:rsidR="005B4DBC" w:rsidRPr="005B4DBC" w:rsidTr="005B4DBC">
        <w:tc>
          <w:tcPr>
            <w:tcW w:w="1809" w:type="dxa"/>
          </w:tcPr>
          <w:sdt>
            <w:sdtPr>
              <w:rPr>
                <w:b/>
              </w:rPr>
              <w:id w:val="835344848"/>
              <w:placeholder>
                <w:docPart w:val="C969833D0CAC4471948BC8FA05D3AB7A"/>
              </w:placeholder>
            </w:sdtPr>
            <w:sdtEndPr/>
            <w:sdtContent>
              <w:p w:rsidR="005B4DBC" w:rsidRPr="005B4DBC" w:rsidRDefault="005B4DBC" w:rsidP="005B4DBC">
                <w:pPr>
                  <w:rPr>
                    <w:b/>
                  </w:rPr>
                </w:pPr>
                <w:r w:rsidRPr="005B4DBC">
                  <w:rPr>
                    <w:b/>
                  </w:rPr>
                  <w:t>Onderwerp</w:t>
                </w:r>
              </w:p>
            </w:sdtContent>
          </w:sdt>
        </w:tc>
        <w:tc>
          <w:tcPr>
            <w:tcW w:w="7797" w:type="dxa"/>
          </w:tcPr>
          <w:p w:rsidR="005B4DBC" w:rsidRPr="005B4DBC" w:rsidRDefault="00984587" w:rsidP="005B4DBC">
            <w:r w:rsidRPr="00984587">
              <w:t xml:space="preserve">Handreiking gebruik </w:t>
            </w:r>
            <w:proofErr w:type="spellStart"/>
            <w:r w:rsidRPr="00984587">
              <w:t>aanvullendeElementen</w:t>
            </w:r>
            <w:proofErr w:type="spellEnd"/>
          </w:p>
        </w:tc>
      </w:tr>
      <w:tr w:rsidR="005B4DBC" w:rsidRPr="005B4DBC" w:rsidTr="005B4DBC">
        <w:trPr>
          <w:trHeight w:val="274"/>
        </w:trPr>
        <w:tc>
          <w:tcPr>
            <w:tcW w:w="1809" w:type="dxa"/>
          </w:tcPr>
          <w:bookmarkStart w:id="0" w:name="Text2" w:displacedByCustomXml="next"/>
          <w:sdt>
            <w:sdtPr>
              <w:rPr>
                <w:b/>
              </w:rPr>
              <w:id w:val="549275746"/>
              <w:placeholder>
                <w:docPart w:val="C235B9B952C84FD5BBCA2983F87DE152"/>
              </w:placeholder>
            </w:sdtPr>
            <w:sdtEndPr/>
            <w:sdtContent>
              <w:p w:rsidR="005B4DBC" w:rsidRPr="005B4DBC" w:rsidRDefault="005B4DBC" w:rsidP="005B4DBC">
                <w:pPr>
                  <w:rPr>
                    <w:b/>
                  </w:rPr>
                </w:pPr>
                <w:r w:rsidRPr="005B4DBC">
                  <w:rPr>
                    <w:b/>
                  </w:rPr>
                  <w:t>Van</w:t>
                </w:r>
              </w:p>
            </w:sdtContent>
          </w:sdt>
        </w:tc>
        <w:tc>
          <w:tcPr>
            <w:tcW w:w="7797" w:type="dxa"/>
          </w:tcPr>
          <w:p w:rsidR="005B4DBC" w:rsidRPr="005B4DBC" w:rsidRDefault="006B2BFB" w:rsidP="005B4DBC">
            <w:r>
              <w:t>Jan Brinkkemper</w:t>
            </w:r>
          </w:p>
        </w:tc>
      </w:tr>
      <w:tr w:rsidR="005B4DBC" w:rsidRPr="005B4DBC" w:rsidTr="005B4DBC">
        <w:tc>
          <w:tcPr>
            <w:tcW w:w="1809" w:type="dxa"/>
          </w:tcPr>
          <w:sdt>
            <w:sdtPr>
              <w:rPr>
                <w:b/>
              </w:rPr>
              <w:id w:val="784544928"/>
              <w:placeholder>
                <w:docPart w:val="C235B9B952C84FD5BBCA2983F87DE152"/>
              </w:placeholder>
            </w:sdtPr>
            <w:sdtEndPr/>
            <w:sdtContent>
              <w:p w:rsidR="005B4DBC" w:rsidRPr="005B4DBC" w:rsidRDefault="005B4DBC" w:rsidP="005B4DBC">
                <w:pPr>
                  <w:rPr>
                    <w:b/>
                  </w:rPr>
                </w:pPr>
                <w:r w:rsidRPr="005B4DBC">
                  <w:rPr>
                    <w:b/>
                  </w:rPr>
                  <w:t>Aan</w:t>
                </w:r>
              </w:p>
            </w:sdtContent>
          </w:sdt>
        </w:tc>
        <w:tc>
          <w:tcPr>
            <w:tcW w:w="7797" w:type="dxa"/>
          </w:tcPr>
          <w:p w:rsidR="005B4DBC" w:rsidRPr="005B4DBC" w:rsidRDefault="00E51BBF" w:rsidP="005B4DBC">
            <w:r>
              <w:t>Regiegroep Gegevens en Berichten</w:t>
            </w:r>
          </w:p>
        </w:tc>
      </w:tr>
      <w:tr w:rsidR="005B4DBC" w:rsidRPr="005B4DBC" w:rsidTr="005B4DBC">
        <w:tc>
          <w:tcPr>
            <w:tcW w:w="1809" w:type="dxa"/>
          </w:tcPr>
          <w:sdt>
            <w:sdtPr>
              <w:rPr>
                <w:b/>
              </w:rPr>
              <w:id w:val="-2081735817"/>
              <w:placeholder>
                <w:docPart w:val="C235B9B952C84FD5BBCA2983F87DE152"/>
              </w:placeholder>
            </w:sdtPr>
            <w:sdtEndPr/>
            <w:sdtContent>
              <w:p w:rsidR="005B4DBC" w:rsidRPr="005B4DBC" w:rsidRDefault="005B4DBC" w:rsidP="005B4DBC">
                <w:pPr>
                  <w:rPr>
                    <w:b/>
                  </w:rPr>
                </w:pPr>
                <w:r w:rsidRPr="005B4DBC">
                  <w:rPr>
                    <w:b/>
                  </w:rPr>
                  <w:t>Datum</w:t>
                </w:r>
              </w:p>
            </w:sdtContent>
          </w:sdt>
        </w:tc>
        <w:tc>
          <w:tcPr>
            <w:tcW w:w="7797" w:type="dxa"/>
          </w:tcPr>
          <w:p w:rsidR="005B4DBC" w:rsidRPr="005B4DBC" w:rsidRDefault="00676001" w:rsidP="005B4DBC">
            <w:r>
              <w:t>14</w:t>
            </w:r>
            <w:r w:rsidR="00500434">
              <w:t xml:space="preserve"> maart</w:t>
            </w:r>
            <w:r w:rsidR="006B2BFB">
              <w:t xml:space="preserve"> 2016</w:t>
            </w:r>
          </w:p>
        </w:tc>
      </w:tr>
      <w:tr w:rsidR="005B4DBC" w:rsidRPr="005B4DBC" w:rsidTr="005B4DBC">
        <w:tc>
          <w:tcPr>
            <w:tcW w:w="1809" w:type="dxa"/>
          </w:tcPr>
          <w:sdt>
            <w:sdtPr>
              <w:rPr>
                <w:b/>
              </w:rPr>
              <w:id w:val="1362082655"/>
              <w:placeholder>
                <w:docPart w:val="C235B9B952C84FD5BBCA2983F87DE152"/>
              </w:placeholder>
            </w:sdtPr>
            <w:sdtEndPr/>
            <w:sdtContent>
              <w:p w:rsidR="005B4DBC" w:rsidRPr="0033584E" w:rsidRDefault="005B4DBC" w:rsidP="005B4DBC">
                <w:pPr>
                  <w:rPr>
                    <w:b/>
                  </w:rPr>
                </w:pPr>
                <w:r w:rsidRPr="0033584E">
                  <w:rPr>
                    <w:b/>
                  </w:rPr>
                  <w:t>Aantal pagina’s</w:t>
                </w:r>
              </w:p>
            </w:sdtContent>
          </w:sdt>
        </w:tc>
        <w:tc>
          <w:tcPr>
            <w:tcW w:w="7797" w:type="dxa"/>
          </w:tcPr>
          <w:p w:rsidR="005B4DBC" w:rsidRPr="005B4DBC" w:rsidRDefault="00771326" w:rsidP="005B4DBC">
            <w:r>
              <w:fldChar w:fldCharType="begin"/>
            </w:r>
            <w:r>
              <w:instrText xml:space="preserve"> NUMPAGES   \* MERGEFORMAT </w:instrText>
            </w:r>
            <w:r>
              <w:fldChar w:fldCharType="separate"/>
            </w:r>
            <w:r w:rsidR="00500434">
              <w:rPr>
                <w:noProof/>
              </w:rPr>
              <w:t>6</w:t>
            </w:r>
            <w:r>
              <w:rPr>
                <w:noProof/>
              </w:rPr>
              <w:fldChar w:fldCharType="end"/>
            </w:r>
          </w:p>
        </w:tc>
      </w:tr>
      <w:tr w:rsidR="005B4DBC" w:rsidRPr="005B4DBC" w:rsidTr="005B4DBC">
        <w:tc>
          <w:tcPr>
            <w:tcW w:w="1809" w:type="dxa"/>
          </w:tcPr>
          <w:p w:rsidR="005B4DBC" w:rsidRPr="005B4DBC" w:rsidRDefault="005B4DBC" w:rsidP="005B4DBC">
            <w:pPr>
              <w:rPr>
                <w:b/>
              </w:rPr>
            </w:pPr>
          </w:p>
        </w:tc>
        <w:tc>
          <w:tcPr>
            <w:tcW w:w="7797" w:type="dxa"/>
          </w:tcPr>
          <w:p w:rsidR="005B4DBC" w:rsidRPr="005B4DBC" w:rsidRDefault="005B4DBC" w:rsidP="005B4DBC"/>
        </w:tc>
      </w:tr>
    </w:tbl>
    <w:bookmarkEnd w:id="0"/>
    <w:p w:rsidR="001A6BBE" w:rsidRDefault="006B2BFB" w:rsidP="001A6BBE">
      <w:pPr>
        <w:pStyle w:val="Kop1"/>
        <w:rPr>
          <w:rFonts w:eastAsia="Times New Roman"/>
          <w:b w:val="0"/>
          <w:bCs w:val="0"/>
          <w:color w:val="auto"/>
          <w:sz w:val="18"/>
          <w:szCs w:val="18"/>
          <w:lang w:eastAsia="nl-NL"/>
        </w:rPr>
      </w:pPr>
      <w:r>
        <w:t>Aanleiding</w:t>
      </w:r>
    </w:p>
    <w:p w:rsidR="001A6BBE" w:rsidRDefault="001A6BBE" w:rsidP="00286FFE">
      <w:r>
        <w:t>Bij elke StUF standaard wordt middels een informatiemodel beschreven welke gegevens uitgewisseld kunnen worden</w:t>
      </w:r>
      <w:r w:rsidR="00651140">
        <w:t xml:space="preserve"> met de onderscheiden StUF-berichttypen</w:t>
      </w:r>
      <w:r>
        <w:t xml:space="preserve">. In sommige gevallen bestaat er echter de behoefte om in </w:t>
      </w:r>
      <w:commentRangeStart w:id="1"/>
      <w:commentRangeStart w:id="2"/>
      <w:r w:rsidRPr="007F06DD">
        <w:t xml:space="preserve">een </w:t>
      </w:r>
      <w:r w:rsidR="00651140" w:rsidRPr="007F06DD">
        <w:t xml:space="preserve">specifiek </w:t>
      </w:r>
      <w:r w:rsidRPr="007F06DD">
        <w:t>bericht</w:t>
      </w:r>
      <w:commentRangeEnd w:id="1"/>
      <w:r w:rsidR="007F06DD">
        <w:rPr>
          <w:rStyle w:val="Verwijzingopmerking"/>
        </w:rPr>
        <w:commentReference w:id="1"/>
      </w:r>
      <w:commentRangeEnd w:id="2"/>
      <w:r w:rsidR="004F6BE7">
        <w:rPr>
          <w:rStyle w:val="Verwijzingopmerking"/>
        </w:rPr>
        <w:commentReference w:id="2"/>
      </w:r>
      <w:r>
        <w:t xml:space="preserve"> gegevens op te nemen die </w:t>
      </w:r>
      <w:r w:rsidR="00651140">
        <w:t>geen onderdeel zijn va</w:t>
      </w:r>
      <w:r>
        <w:t xml:space="preserve">n </w:t>
      </w:r>
      <w:r w:rsidR="00153467">
        <w:t xml:space="preserve">dat </w:t>
      </w:r>
      <w:r>
        <w:t xml:space="preserve">informatiemodel </w:t>
      </w:r>
      <w:r w:rsidR="00651140">
        <w:t xml:space="preserve">en </w:t>
      </w:r>
      <w:r w:rsidR="00526DAF">
        <w:t>afgeleiden</w:t>
      </w:r>
      <w:r w:rsidR="00651140">
        <w:t xml:space="preserve"> berichttypen</w:t>
      </w:r>
      <w:r>
        <w:t xml:space="preserve">. Bijvoorbeeld omdat deze gegevens aan grote verandering onderhevig zijn of wanneer deze gegevens zo divers zijn, dat ze onmogelijk in één informatiemodel te vatten zijn. </w:t>
      </w:r>
      <w:r w:rsidR="005328DA">
        <w:t xml:space="preserve">Voorbeelden zijn te vinden binnen de </w:t>
      </w:r>
      <w:r w:rsidR="005328DA" w:rsidRPr="001A6BBE">
        <w:t>Jeugdzorgketen,</w:t>
      </w:r>
      <w:r w:rsidR="005328DA">
        <w:t xml:space="preserve"> WOZ</w:t>
      </w:r>
      <w:r>
        <w:t xml:space="preserve"> </w:t>
      </w:r>
      <w:r w:rsidR="005328DA">
        <w:t>en BRP</w:t>
      </w:r>
      <w:r w:rsidR="00651140">
        <w:t>-</w:t>
      </w:r>
      <w:r w:rsidR="005328DA">
        <w:t xml:space="preserve">processen en bij het </w:t>
      </w:r>
      <w:r w:rsidR="00153467">
        <w:t xml:space="preserve">uitwisselen </w:t>
      </w:r>
      <w:r w:rsidR="005328DA">
        <w:t xml:space="preserve">van </w:t>
      </w:r>
      <w:proofErr w:type="spellStart"/>
      <w:r w:rsidR="005328DA">
        <w:t>zaak</w:t>
      </w:r>
      <w:r w:rsidR="00153467">
        <w:t>type</w:t>
      </w:r>
      <w:r w:rsidR="005328DA">
        <w:t>specifieke</w:t>
      </w:r>
      <w:proofErr w:type="spellEnd"/>
      <w:r w:rsidR="005328DA">
        <w:t xml:space="preserve"> gegevens</w:t>
      </w:r>
      <w:r w:rsidR="00ED3B7B">
        <w:t xml:space="preserve"> </w:t>
      </w:r>
      <w:r w:rsidR="00651140">
        <w:t>met zaak</w:t>
      </w:r>
      <w:r w:rsidR="00526DAF">
        <w:t xml:space="preserve"> </w:t>
      </w:r>
      <w:r w:rsidR="00651140">
        <w:t>berichttypen (Zaak</w:t>
      </w:r>
      <w:r w:rsidR="00526DAF">
        <w:t xml:space="preserve">, en </w:t>
      </w:r>
      <w:r w:rsidR="00651140">
        <w:t>Document</w:t>
      </w:r>
      <w:r w:rsidR="00526DAF">
        <w:t xml:space="preserve"> s</w:t>
      </w:r>
      <w:r w:rsidR="00651140">
        <w:t>ervices)</w:t>
      </w:r>
      <w:r w:rsidR="005328DA">
        <w:t xml:space="preserve">. </w:t>
      </w:r>
    </w:p>
    <w:p w:rsidR="001A6BBE" w:rsidRDefault="001A6BBE" w:rsidP="00286FFE"/>
    <w:p w:rsidR="001A6BBE" w:rsidRDefault="001A6BBE" w:rsidP="00286FFE">
      <w:r>
        <w:t xml:space="preserve">Om </w:t>
      </w:r>
      <w:r w:rsidR="00CF109F" w:rsidRPr="00286FFE">
        <w:t>deze gegevens uit te kunnen wisselen</w:t>
      </w:r>
      <w:r w:rsidR="005328DA">
        <w:t xml:space="preserve"> met StUF</w:t>
      </w:r>
      <w:r w:rsidR="00651140">
        <w:t>-</w:t>
      </w:r>
      <w:r w:rsidR="005328DA">
        <w:t>berichten</w:t>
      </w:r>
      <w:r w:rsidR="00CF109F" w:rsidRPr="00286FFE">
        <w:t xml:space="preserve"> waren er tot februari 2015 twee m</w:t>
      </w:r>
      <w:r w:rsidR="00651140">
        <w:t>ogelijkhed</w:t>
      </w:r>
      <w:r w:rsidR="00CF109F" w:rsidRPr="00286FFE">
        <w:t>en namelijk het uitbrengen van een nieuw sectormodel of door gebruik va</w:t>
      </w:r>
      <w:r>
        <w:t xml:space="preserve">n </w:t>
      </w:r>
      <w:proofErr w:type="spellStart"/>
      <w:r>
        <w:t>extraElements</w:t>
      </w:r>
      <w:proofErr w:type="spellEnd"/>
      <w:r>
        <w:t xml:space="preserve">. Beide manieren bieden te weinig flexibiliteit </w:t>
      </w:r>
      <w:r w:rsidR="00651140">
        <w:t xml:space="preserve">respectievelijk betrouwbaarheid </w:t>
      </w:r>
      <w:r>
        <w:t>om invulling te geven aan de behoefte</w:t>
      </w:r>
      <w:r w:rsidR="00F35759">
        <w:t xml:space="preserve">. </w:t>
      </w:r>
      <w:r>
        <w:t>Daarom is een</w:t>
      </w:r>
      <w:r w:rsidR="00CF109F" w:rsidRPr="00286FFE">
        <w:t xml:space="preserve"> nieuwe constructie toegevoegd namelijk de ‘aanvullende Elementen’</w:t>
      </w:r>
      <w:r w:rsidR="005B32A7" w:rsidRPr="00286FFE">
        <w:t>.</w:t>
      </w:r>
      <w:r w:rsidR="00286FFE">
        <w:t xml:space="preserve"> Deze constructie biedt </w:t>
      </w:r>
      <w:r>
        <w:t xml:space="preserve">de gewenste </w:t>
      </w:r>
      <w:r w:rsidR="00286FFE">
        <w:t>flexibiliteit om gegevens op een nette gestructureerde manier toe te voegen aan</w:t>
      </w:r>
      <w:r w:rsidR="0061368C">
        <w:t>, in een sectormodel gedefinieerde,</w:t>
      </w:r>
      <w:r w:rsidR="00286FFE">
        <w:t xml:space="preserve"> StUF</w:t>
      </w:r>
      <w:r w:rsidR="0061368C">
        <w:t>-</w:t>
      </w:r>
      <w:r w:rsidR="00286FFE">
        <w:t>berichten zonder dat de structuur van het StUF</w:t>
      </w:r>
      <w:r w:rsidR="0061368C">
        <w:t>-</w:t>
      </w:r>
      <w:r w:rsidR="00286FFE">
        <w:t>bericht wordt aangepast</w:t>
      </w:r>
      <w:r w:rsidR="0061368C">
        <w:t xml:space="preserve"> waarbij ook de ‘extra’ gegevens betrouwbaar uitgewisseld kunnen worden</w:t>
      </w:r>
      <w:r w:rsidR="00286FFE">
        <w:t xml:space="preserve">. </w:t>
      </w:r>
    </w:p>
    <w:p w:rsidR="001A6BBE" w:rsidRDefault="001A6BBE" w:rsidP="00286FFE"/>
    <w:p w:rsidR="00CF109F" w:rsidRPr="00286FFE" w:rsidRDefault="001A6BBE" w:rsidP="00286FFE">
      <w:r>
        <w:t xml:space="preserve">Gebruik van </w:t>
      </w:r>
      <w:proofErr w:type="spellStart"/>
      <w:r>
        <w:t>aanvullendeElementen</w:t>
      </w:r>
      <w:proofErr w:type="spellEnd"/>
      <w:r>
        <w:t xml:space="preserve"> </w:t>
      </w:r>
      <w:r w:rsidR="00286FFE">
        <w:t xml:space="preserve">biedt veel </w:t>
      </w:r>
      <w:r w:rsidR="002E380F">
        <w:t>flexibiliteit. Tegelijkertijd zorgt deze flexibiliteit</w:t>
      </w:r>
      <w:r w:rsidR="002E380F">
        <w:rPr>
          <w:lang w:eastAsia="en-US"/>
        </w:rPr>
        <w:t xml:space="preserve"> voor hogere risico’s op interoperabiliteitproblemen. Door het maken van de juiste afspraken en het stellen van de juiste voorwaarden kan een goede balans gevonden worden tussen flexibiliteit en interoperabiliteit.</w:t>
      </w:r>
    </w:p>
    <w:p w:rsidR="00CF109F" w:rsidRPr="00286FFE" w:rsidRDefault="00CF109F" w:rsidP="00286FFE"/>
    <w:p w:rsidR="00286FFE" w:rsidRDefault="00286FFE" w:rsidP="00286FFE">
      <w:pPr>
        <w:pStyle w:val="Kop2"/>
      </w:pPr>
      <w:r>
        <w:t>Doel</w:t>
      </w:r>
    </w:p>
    <w:p w:rsidR="00082D4B" w:rsidRDefault="00A9512E" w:rsidP="00082D4B">
      <w:pPr>
        <w:rPr>
          <w:lang w:eastAsia="en-US"/>
        </w:rPr>
      </w:pPr>
      <w:r>
        <w:t>De</w:t>
      </w:r>
      <w:r w:rsidR="00647C6F">
        <w:t>ze</w:t>
      </w:r>
      <w:r w:rsidR="00984587">
        <w:t xml:space="preserve"> handreiking beschrijft een </w:t>
      </w:r>
      <w:r>
        <w:t xml:space="preserve">procedure </w:t>
      </w:r>
      <w:r w:rsidR="00984587">
        <w:t>en voorwaarde</w:t>
      </w:r>
      <w:r w:rsidR="0061368C">
        <w:t>n</w:t>
      </w:r>
      <w:r w:rsidR="00984587">
        <w:t xml:space="preserve"> voor </w:t>
      </w:r>
      <w:r>
        <w:t xml:space="preserve">partijen </w:t>
      </w:r>
      <w:r w:rsidR="00984587">
        <w:t xml:space="preserve">wanneer zij gebruik willen maken van </w:t>
      </w:r>
      <w:proofErr w:type="spellStart"/>
      <w:r>
        <w:t>aanvullendeElementen</w:t>
      </w:r>
      <w:proofErr w:type="spellEnd"/>
      <w:r>
        <w:t xml:space="preserve">. </w:t>
      </w:r>
      <w:r w:rsidR="00984587">
        <w:t xml:space="preserve">Doelstelling is om deze handreiking op termijn onderdeel te laten worden van </w:t>
      </w:r>
      <w:r w:rsidR="00647C6F">
        <w:t>de proces- en producteisen voor</w:t>
      </w:r>
      <w:r w:rsidR="00526DAF">
        <w:t xml:space="preserve"> het opstellen van standaarden en het StUF Beheermodel.</w:t>
      </w:r>
      <w:r w:rsidR="00001367">
        <w:t xml:space="preserve"> </w:t>
      </w:r>
      <w:r w:rsidR="00082D4B">
        <w:t xml:space="preserve">Het gebruik van </w:t>
      </w:r>
      <w:proofErr w:type="spellStart"/>
      <w:r w:rsidR="00082D4B">
        <w:t>AanvullendeElementen</w:t>
      </w:r>
      <w:proofErr w:type="spellEnd"/>
      <w:r w:rsidR="00082D4B">
        <w:t xml:space="preserve"> is alleen toegestaan wanneer aan de voorwaarden in dit document is voldaan</w:t>
      </w:r>
    </w:p>
    <w:p w:rsidR="00082D4B" w:rsidRPr="00001367" w:rsidRDefault="00082D4B" w:rsidP="00001367"/>
    <w:p w:rsidR="00001367" w:rsidRDefault="00001367" w:rsidP="00001367">
      <w:pPr>
        <w:pStyle w:val="Kop1"/>
      </w:pPr>
      <w:r>
        <w:t xml:space="preserve">Wat zijn </w:t>
      </w:r>
      <w:proofErr w:type="spellStart"/>
      <w:r>
        <w:t>aanvullendeElementen</w:t>
      </w:r>
      <w:proofErr w:type="spellEnd"/>
    </w:p>
    <w:p w:rsidR="00001367" w:rsidRDefault="00001367" w:rsidP="00001367">
      <w:r w:rsidRPr="00286FFE">
        <w:t>Met de aanvullende Elementen</w:t>
      </w:r>
      <w:r>
        <w:t>-</w:t>
      </w:r>
      <w:r w:rsidRPr="00286FFE">
        <w:t xml:space="preserve">constructie kunnen </w:t>
      </w:r>
      <w:commentRangeStart w:id="3"/>
      <w:commentRangeStart w:id="4"/>
      <w:r>
        <w:t xml:space="preserve">dynamisch </w:t>
      </w:r>
      <w:commentRangeEnd w:id="3"/>
      <w:r w:rsidR="00443BAC">
        <w:rPr>
          <w:rStyle w:val="Verwijzingopmerking"/>
        </w:rPr>
        <w:commentReference w:id="3"/>
      </w:r>
      <w:commentRangeEnd w:id="4"/>
      <w:r w:rsidR="004F6BE7">
        <w:rPr>
          <w:rStyle w:val="Verwijzingopmerking"/>
        </w:rPr>
        <w:commentReference w:id="4"/>
      </w:r>
      <w:r w:rsidRPr="00286FFE">
        <w:t xml:space="preserve">gegevens </w:t>
      </w:r>
      <w:r>
        <w:t xml:space="preserve">toegevoegd worden aan een StUF-bericht. De gegevens worden </w:t>
      </w:r>
      <w:ins w:id="5" w:author="Asperen, Paul van (WVL)" w:date="2016-03-15T14:52:00Z">
        <w:r w:rsidR="00443BAC">
          <w:t>als (XML)</w:t>
        </w:r>
        <w:r w:rsidR="00443BAC" w:rsidRPr="00443BAC">
          <w:t xml:space="preserve"> </w:t>
        </w:r>
        <w:r w:rsidR="00443BAC">
          <w:t xml:space="preserve">-elementen </w:t>
        </w:r>
      </w:ins>
      <w:r>
        <w:t>verpakt in</w:t>
      </w:r>
      <w:ins w:id="6" w:author="Asperen, Paul van (WVL)" w:date="2016-03-15T14:52:00Z">
        <w:r w:rsidR="00443BAC">
          <w:t xml:space="preserve"> een</w:t>
        </w:r>
      </w:ins>
      <w:r>
        <w:t xml:space="preserve"> </w:t>
      </w:r>
      <w:del w:id="7" w:author="Asperen, Paul van (WVL)" w:date="2016-03-15T14:52:00Z">
        <w:r w:rsidDel="00443BAC">
          <w:delText xml:space="preserve">(XML) </w:delText>
        </w:r>
      </w:del>
      <w:r>
        <w:t>container</w:t>
      </w:r>
      <w:del w:id="8" w:author="Asperen, Paul van (WVL)" w:date="2016-03-15T14:52:00Z">
        <w:r w:rsidDel="00443BAC">
          <w:delText>-elementen</w:delText>
        </w:r>
      </w:del>
      <w:r>
        <w:t xml:space="preserve"> die zijn opgenomen in het StUF-bericht. Applicaties die berichten met een container </w:t>
      </w:r>
      <w:r>
        <w:lastRenderedPageBreak/>
        <w:t xml:space="preserve">ontvangen maar niet betrokken zijn bij de inhoud van die container, hoeven geen kennis te hebben van de inhoud van een container om het bericht goed te kunnen verwerken. Alleen voor de verzender en de uiteindelijke ontvanger moet de inhoud duidelijk zijn. </w:t>
      </w:r>
    </w:p>
    <w:p w:rsidR="00001367" w:rsidRDefault="00001367" w:rsidP="00001367"/>
    <w:p w:rsidR="00001367" w:rsidRDefault="00001367" w:rsidP="00001367">
      <w:r>
        <w:t xml:space="preserve">In onderstaande afbeelding is een voorbeeld uitgewerkt voor het versturen van gegevens van een Melding Openbare Ruimte (MOR), zoals een scheefstaand verkeersbord of een losse stoeptegel, op de website. De frontoffice (website) stuurt een </w:t>
      </w:r>
      <w:proofErr w:type="spellStart"/>
      <w:r>
        <w:t>creeerZaak</w:t>
      </w:r>
      <w:proofErr w:type="spellEnd"/>
      <w:r>
        <w:t xml:space="preserve">-bericht om een zaak aan te maken in het Zaaksysteem. De inhoudelijke gegevens van de MOR, zoals ‘wat is er mis’ en ‘wanneer is dat geconstateerd’, zijn in het </w:t>
      </w:r>
      <w:proofErr w:type="spellStart"/>
      <w:r>
        <w:t>creeerZaak</w:t>
      </w:r>
      <w:proofErr w:type="spellEnd"/>
      <w:r>
        <w:t xml:space="preserve"> bericht opgenomen in een container. Het Zaaksysteem maakt een zaak aan naar aanleiding van het bericht en stuurt de container met de MOR-gegevens door naar het afhandelend systeem zonder dat het zaaksysteem kennis heeft van deze gegevens.</w:t>
      </w:r>
      <w:r>
        <w:br/>
      </w:r>
    </w:p>
    <w:p w:rsidR="00001367" w:rsidRDefault="00001367" w:rsidP="00001367">
      <w:pPr>
        <w:keepNext/>
        <w:rPr>
          <w:noProof/>
          <w:lang w:eastAsia="en-US"/>
        </w:rPr>
      </w:pPr>
      <w:r>
        <w:rPr>
          <w:noProof/>
          <w:lang w:val="en-US" w:eastAsia="en-US"/>
        </w:rPr>
        <w:drawing>
          <wp:inline distT="0" distB="0" distL="0" distR="0">
            <wp:extent cx="3858091" cy="169545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858091" cy="1695450"/>
                    </a:xfrm>
                    <a:prstGeom prst="rect">
                      <a:avLst/>
                    </a:prstGeom>
                  </pic:spPr>
                </pic:pic>
              </a:graphicData>
            </a:graphic>
          </wp:inline>
        </w:drawing>
      </w:r>
      <w:r w:rsidRPr="00167DE4">
        <w:rPr>
          <w:noProof/>
          <w:lang w:eastAsia="en-US"/>
        </w:rPr>
        <w:t xml:space="preserve"> </w:t>
      </w:r>
    </w:p>
    <w:p w:rsidR="00001367" w:rsidRDefault="00001367" w:rsidP="00001367">
      <w:pPr>
        <w:pStyle w:val="Bijschrift"/>
      </w:pPr>
      <w:r>
        <w:t xml:space="preserve">Figuur </w:t>
      </w:r>
      <w:r w:rsidR="00771326">
        <w:fldChar w:fldCharType="begin"/>
      </w:r>
      <w:r w:rsidR="00771326">
        <w:instrText xml:space="preserve"> SEQ Figuur \* ARABIC </w:instrText>
      </w:r>
      <w:r w:rsidR="00771326">
        <w:fldChar w:fldCharType="separate"/>
      </w:r>
      <w:r>
        <w:rPr>
          <w:noProof/>
        </w:rPr>
        <w:t>1</w:t>
      </w:r>
      <w:r w:rsidR="00771326">
        <w:rPr>
          <w:noProof/>
        </w:rPr>
        <w:fldChar w:fldCharType="end"/>
      </w:r>
      <w:r>
        <w:t xml:space="preserve">: Voorbeeld </w:t>
      </w:r>
      <w:proofErr w:type="spellStart"/>
      <w:r>
        <w:t>aanvullendeElementen</w:t>
      </w:r>
      <w:proofErr w:type="spellEnd"/>
      <w:r>
        <w:t xml:space="preserve"> in berichten</w:t>
      </w:r>
    </w:p>
    <w:p w:rsidR="00001367" w:rsidRDefault="00001367" w:rsidP="00001367">
      <w:pPr>
        <w:pStyle w:val="Bijschrift"/>
      </w:pPr>
    </w:p>
    <w:p w:rsidR="00001367" w:rsidRDefault="00001367" w:rsidP="00001367">
      <w:r>
        <w:t xml:space="preserve">In het StUF bericht zou de container eruit kunnen zien zoals in onderstaande figuur weergegeven. De </w:t>
      </w:r>
      <w:proofErr w:type="spellStart"/>
      <w:r>
        <w:t>aanvullendeElementen</w:t>
      </w:r>
      <w:proofErr w:type="spellEnd"/>
      <w:r>
        <w:t xml:space="preserve"> (aangegeven met een 2) staan altijd binnen container-elementen (aangegeven met een 1). </w:t>
      </w:r>
    </w:p>
    <w:p w:rsidR="00001367" w:rsidRPr="00286FFE" w:rsidRDefault="00001367" w:rsidP="00001367"/>
    <w:p w:rsidR="00001367" w:rsidRDefault="00ED3B7B" w:rsidP="00001367">
      <w:pPr>
        <w:keepNext/>
      </w:pPr>
      <w:r>
        <w:rPr>
          <w:noProof/>
          <w:lang w:val="en-US" w:eastAsia="en-US"/>
        </w:rPr>
        <w:drawing>
          <wp:inline distT="0" distB="0" distL="0" distR="0">
            <wp:extent cx="5095875" cy="1399447"/>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07426" cy="1402619"/>
                    </a:xfrm>
                    <a:prstGeom prst="rect">
                      <a:avLst/>
                    </a:prstGeom>
                    <a:noFill/>
                  </pic:spPr>
                </pic:pic>
              </a:graphicData>
            </a:graphic>
          </wp:inline>
        </w:drawing>
      </w:r>
    </w:p>
    <w:p w:rsidR="00001367" w:rsidRDefault="00001367" w:rsidP="00001367">
      <w:pPr>
        <w:pStyle w:val="Bijschrift"/>
      </w:pPr>
      <w:r>
        <w:t xml:space="preserve">Figuur </w:t>
      </w:r>
      <w:r w:rsidR="00771326">
        <w:fldChar w:fldCharType="begin"/>
      </w:r>
      <w:r w:rsidR="00771326">
        <w:instrText xml:space="preserve"> SEQ Figuur \* ARABIC </w:instrText>
      </w:r>
      <w:r w:rsidR="00771326">
        <w:fldChar w:fldCharType="separate"/>
      </w:r>
      <w:r>
        <w:rPr>
          <w:noProof/>
        </w:rPr>
        <w:t>2</w:t>
      </w:r>
      <w:r w:rsidR="00771326">
        <w:rPr>
          <w:noProof/>
        </w:rPr>
        <w:fldChar w:fldCharType="end"/>
      </w:r>
      <w:r>
        <w:t>: Voorbeel</w:t>
      </w:r>
      <w:r w:rsidR="0063463F">
        <w:t>d container</w:t>
      </w:r>
      <w:r>
        <w:t xml:space="preserve"> in StUF bericht</w:t>
      </w:r>
      <w:r w:rsidR="0063463F">
        <w:t xml:space="preserve"> bestaande uit container-elementen (aangegeven met 1) en de </w:t>
      </w:r>
      <w:proofErr w:type="spellStart"/>
      <w:r w:rsidR="0063463F">
        <w:t>aanvullendeElementen</w:t>
      </w:r>
      <w:proofErr w:type="spellEnd"/>
      <w:r w:rsidR="0063463F">
        <w:t xml:space="preserve"> (aangegeven met 2)</w:t>
      </w:r>
    </w:p>
    <w:p w:rsidR="00001367" w:rsidRPr="00001367" w:rsidRDefault="00001367" w:rsidP="00001367">
      <w:r>
        <w:t xml:space="preserve">De </w:t>
      </w:r>
      <w:proofErr w:type="spellStart"/>
      <w:r>
        <w:t>aanvullendeElementen</w:t>
      </w:r>
      <w:proofErr w:type="spellEnd"/>
      <w:r>
        <w:t xml:space="preserve"> binnen de</w:t>
      </w:r>
      <w:r w:rsidRPr="00286FFE">
        <w:t xml:space="preserve"> co</w:t>
      </w:r>
      <w:r>
        <w:t>ntainer-elementen zijn schema-</w:t>
      </w:r>
      <w:proofErr w:type="spellStart"/>
      <w:r>
        <w:t>valideerbaar</w:t>
      </w:r>
      <w:proofErr w:type="spellEnd"/>
      <w:r w:rsidRPr="00286FFE">
        <w:t xml:space="preserve"> </w:t>
      </w:r>
      <w:r>
        <w:t xml:space="preserve">(en dus </w:t>
      </w:r>
      <w:proofErr w:type="spellStart"/>
      <w:r>
        <w:t>testbaar</w:t>
      </w:r>
      <w:proofErr w:type="spellEnd"/>
      <w:r>
        <w:t xml:space="preserve">). </w:t>
      </w:r>
      <w:r w:rsidRPr="00286FFE">
        <w:t xml:space="preserve"> </w:t>
      </w:r>
    </w:p>
    <w:p w:rsidR="003223F2" w:rsidRDefault="003223F2" w:rsidP="003C0EE9"/>
    <w:p w:rsidR="0063463F" w:rsidRDefault="0063463F" w:rsidP="00353748">
      <w:pPr>
        <w:pStyle w:val="Kop1"/>
      </w:pPr>
      <w:r>
        <w:t>Voorwaarden gebruik aanvullende elementen</w:t>
      </w:r>
    </w:p>
    <w:p w:rsidR="0063463F" w:rsidRDefault="0063463F" w:rsidP="0063463F">
      <w:pPr>
        <w:rPr>
          <w:lang w:eastAsia="en-US"/>
        </w:rPr>
      </w:pPr>
      <w:r>
        <w:rPr>
          <w:lang w:eastAsia="en-US"/>
        </w:rPr>
        <w:t xml:space="preserve">De voorwaarden voor gebruik van aanvullende elementen zijn </w:t>
      </w:r>
      <w:r w:rsidR="00082D4B">
        <w:rPr>
          <w:lang w:eastAsia="en-US"/>
        </w:rPr>
        <w:t>opgesplitst</w:t>
      </w:r>
      <w:r>
        <w:rPr>
          <w:lang w:eastAsia="en-US"/>
        </w:rPr>
        <w:t xml:space="preserve"> in twee delen. Het eerste deel zijn de voorwaarden voor het opnemen van container-elementen in berichten van een eindproductstandaard. Het tweede deel zijn de voorwaarden die gesteld worden aan de </w:t>
      </w:r>
      <w:r w:rsidR="00BC2469">
        <w:rPr>
          <w:i/>
          <w:lang w:eastAsia="en-US"/>
        </w:rPr>
        <w:t>inhoud</w:t>
      </w:r>
      <w:r>
        <w:rPr>
          <w:lang w:eastAsia="en-US"/>
        </w:rPr>
        <w:t xml:space="preserve"> van een container.  </w:t>
      </w:r>
    </w:p>
    <w:p w:rsidR="00BC2469" w:rsidRDefault="00BC2469" w:rsidP="0063463F">
      <w:pPr>
        <w:rPr>
          <w:lang w:eastAsia="en-US"/>
        </w:rPr>
      </w:pPr>
    </w:p>
    <w:p w:rsidR="00BC2469" w:rsidRDefault="00BC2469" w:rsidP="0063463F">
      <w:pPr>
        <w:rPr>
          <w:lang w:eastAsia="en-US"/>
        </w:rPr>
      </w:pPr>
    </w:p>
    <w:p w:rsidR="00BC2469" w:rsidRDefault="00BC2469" w:rsidP="0063463F">
      <w:pPr>
        <w:rPr>
          <w:lang w:eastAsia="en-US"/>
        </w:rPr>
      </w:pPr>
    </w:p>
    <w:p w:rsidR="00BC2469" w:rsidRDefault="00BC2469" w:rsidP="0063463F">
      <w:pPr>
        <w:rPr>
          <w:lang w:eastAsia="en-US"/>
        </w:rPr>
      </w:pPr>
    </w:p>
    <w:p w:rsidR="00BC2469" w:rsidRDefault="00BC2469" w:rsidP="00BC2469">
      <w:pPr>
        <w:pStyle w:val="Kop2"/>
      </w:pPr>
      <w:r>
        <w:lastRenderedPageBreak/>
        <w:t>Voorwaarden voor opnemen container</w:t>
      </w:r>
    </w:p>
    <w:p w:rsidR="008D6523" w:rsidRDefault="008D6523" w:rsidP="00353748">
      <w:pPr>
        <w:rPr>
          <w:lang w:eastAsia="en-US"/>
        </w:rPr>
      </w:pPr>
      <w:r>
        <w:rPr>
          <w:lang w:eastAsia="en-US"/>
        </w:rPr>
        <w:t>Aanvullende elementen worden uitgewis</w:t>
      </w:r>
      <w:r w:rsidR="00ED48D2">
        <w:rPr>
          <w:lang w:eastAsia="en-US"/>
        </w:rPr>
        <w:t>seld met berichten die deel uit</w:t>
      </w:r>
      <w:r>
        <w:rPr>
          <w:lang w:eastAsia="en-US"/>
        </w:rPr>
        <w:t xml:space="preserve">maken van zgn. eindproductstandaarden (‘koppelvlakken’). We hanteren in dit verband de volgende </w:t>
      </w:r>
      <w:r w:rsidR="00BC2469">
        <w:rPr>
          <w:lang w:eastAsia="en-US"/>
        </w:rPr>
        <w:t>voorwaarden</w:t>
      </w:r>
      <w:r>
        <w:rPr>
          <w:lang w:eastAsia="en-US"/>
        </w:rPr>
        <w:t>:</w:t>
      </w:r>
    </w:p>
    <w:p w:rsidR="003223F2" w:rsidRDefault="003223F2" w:rsidP="003223F2">
      <w:pPr>
        <w:pStyle w:val="Lijstalinea"/>
        <w:numPr>
          <w:ilvl w:val="0"/>
          <w:numId w:val="14"/>
        </w:numPr>
        <w:rPr>
          <w:lang w:eastAsia="en-US"/>
        </w:rPr>
      </w:pPr>
      <w:r>
        <w:t>Een eindproductstandaard</w:t>
      </w:r>
      <w:r w:rsidR="00CC3DFE">
        <w:t xml:space="preserve"> bevat een (verwijzing naar) een informatiemodel. Het </w:t>
      </w:r>
      <w:r>
        <w:t xml:space="preserve">informatiemodel specificeert de betekenis van de </w:t>
      </w:r>
      <w:r w:rsidR="00CC3DFE">
        <w:t>uit te wisselen gegevens.</w:t>
      </w:r>
    </w:p>
    <w:p w:rsidR="00713DD5" w:rsidRDefault="00001367" w:rsidP="00713DD5">
      <w:pPr>
        <w:pStyle w:val="Lijstalinea"/>
        <w:numPr>
          <w:ilvl w:val="0"/>
          <w:numId w:val="14"/>
        </w:numPr>
        <w:rPr>
          <w:lang w:eastAsia="en-US"/>
        </w:rPr>
      </w:pPr>
      <w:r>
        <w:t>A</w:t>
      </w:r>
      <w:r w:rsidR="00713DD5">
        <w:t>anvullende</w:t>
      </w:r>
      <w:r>
        <w:t xml:space="preserve"> e</w:t>
      </w:r>
      <w:r w:rsidR="00713DD5">
        <w:t xml:space="preserve">lementen worden alleen toegepast voor gegevens die niet in </w:t>
      </w:r>
      <w:r w:rsidR="00ED0604">
        <w:t>een eindproductstandaard</w:t>
      </w:r>
      <w:r w:rsidR="00713DD5">
        <w:t xml:space="preserve"> zijn </w:t>
      </w:r>
      <w:r w:rsidR="00ED0604">
        <w:t>benoemd</w:t>
      </w:r>
      <w:r w:rsidR="002B26F6">
        <w:t xml:space="preserve"> </w:t>
      </w:r>
      <w:proofErr w:type="spellStart"/>
      <w:r w:rsidR="002B26F6">
        <w:t>cq</w:t>
      </w:r>
      <w:proofErr w:type="spellEnd"/>
      <w:r w:rsidR="002B26F6">
        <w:t xml:space="preserve">. niet in </w:t>
      </w:r>
      <w:commentRangeStart w:id="9"/>
      <w:commentRangeStart w:id="10"/>
      <w:r w:rsidR="002B26F6">
        <w:t>het desbetreffende</w:t>
      </w:r>
      <w:commentRangeEnd w:id="9"/>
      <w:r w:rsidR="007F06DD">
        <w:rPr>
          <w:rStyle w:val="Verwijzingopmerking"/>
        </w:rPr>
        <w:commentReference w:id="9"/>
      </w:r>
      <w:commentRangeEnd w:id="10"/>
      <w:r w:rsidR="004F6BE7">
        <w:rPr>
          <w:rStyle w:val="Verwijzingopmerking"/>
        </w:rPr>
        <w:commentReference w:id="10"/>
      </w:r>
      <w:r w:rsidR="002B26F6">
        <w:t xml:space="preserve"> informatiemodel zijn gespecificeerd</w:t>
      </w:r>
      <w:r w:rsidR="00713DD5">
        <w:t xml:space="preserve">. </w:t>
      </w:r>
    </w:p>
    <w:p w:rsidR="00001367" w:rsidRDefault="00001367" w:rsidP="00001367">
      <w:pPr>
        <w:pStyle w:val="Lijstalinea"/>
        <w:numPr>
          <w:ilvl w:val="0"/>
          <w:numId w:val="14"/>
        </w:numPr>
        <w:rPr>
          <w:lang w:eastAsia="en-US"/>
        </w:rPr>
      </w:pPr>
      <w:r>
        <w:t>In een eindproductstandaard is expliciet benoemd in welke berichten en op welke plaatsen binnen de XML structuur van deze berichten container-elementen mogen voorkomen.</w:t>
      </w:r>
    </w:p>
    <w:p w:rsidR="002E380F" w:rsidRDefault="00001367" w:rsidP="002E380F">
      <w:pPr>
        <w:pStyle w:val="Lijstalinea"/>
        <w:numPr>
          <w:ilvl w:val="0"/>
          <w:numId w:val="14"/>
        </w:numPr>
        <w:rPr>
          <w:lang w:eastAsia="en-US"/>
        </w:rPr>
      </w:pPr>
      <w:r>
        <w:rPr>
          <w:lang w:eastAsia="en-US"/>
        </w:rPr>
        <w:t>I</w:t>
      </w:r>
      <w:r w:rsidR="002E380F">
        <w:rPr>
          <w:lang w:eastAsia="en-US"/>
        </w:rPr>
        <w:t>n een eindproductstandaard kunnen meerder</w:t>
      </w:r>
      <w:r>
        <w:rPr>
          <w:lang w:eastAsia="en-US"/>
        </w:rPr>
        <w:t>e containers worden toegestaan.</w:t>
      </w:r>
    </w:p>
    <w:p w:rsidR="00BC2469" w:rsidRDefault="00BC2469" w:rsidP="00082D4B">
      <w:pPr>
        <w:rPr>
          <w:lang w:eastAsia="en-US"/>
        </w:rPr>
      </w:pPr>
    </w:p>
    <w:p w:rsidR="00082D4B" w:rsidRDefault="00082D4B" w:rsidP="00082D4B">
      <w:pPr>
        <w:rPr>
          <w:lang w:eastAsia="en-US"/>
        </w:rPr>
      </w:pPr>
      <w:r>
        <w:rPr>
          <w:lang w:eastAsia="en-US"/>
        </w:rPr>
        <w:t xml:space="preserve">Uitgangspunt is dat vanuit de eindproductstandaard geen verdere eisen worden gesteld aan de </w:t>
      </w:r>
      <w:r w:rsidRPr="002633DC">
        <w:rPr>
          <w:i/>
          <w:lang w:eastAsia="en-US"/>
        </w:rPr>
        <w:t>inhoud</w:t>
      </w:r>
      <w:r>
        <w:rPr>
          <w:lang w:eastAsia="en-US"/>
        </w:rPr>
        <w:t xml:space="preserve"> van de container. Oftewel, de eindproductstandaard schrijft voor waar aanvullende elementen opgenomen mogen worden</w:t>
      </w:r>
      <w:ins w:id="11" w:author="Asperen, Paul van (WVL)" w:date="2016-03-15T14:55:00Z">
        <w:r w:rsidR="00443BAC">
          <w:rPr>
            <w:lang w:eastAsia="en-US"/>
          </w:rPr>
          <w:t>,</w:t>
        </w:r>
      </w:ins>
      <w:r>
        <w:rPr>
          <w:lang w:eastAsia="en-US"/>
        </w:rPr>
        <w:t xml:space="preserve"> </w:t>
      </w:r>
      <w:commentRangeStart w:id="12"/>
      <w:commentRangeStart w:id="13"/>
      <w:r>
        <w:rPr>
          <w:lang w:eastAsia="en-US"/>
        </w:rPr>
        <w:t>maar</w:t>
      </w:r>
      <w:del w:id="14" w:author="Asperen, Paul van (WVL)" w:date="2016-03-15T14:55:00Z">
        <w:r w:rsidDel="00443BAC">
          <w:rPr>
            <w:lang w:eastAsia="en-US"/>
          </w:rPr>
          <w:delText>,</w:delText>
        </w:r>
      </w:del>
      <w:r>
        <w:rPr>
          <w:lang w:eastAsia="en-US"/>
        </w:rPr>
        <w:t xml:space="preserve"> niet hoe de structuur van de elementen er precies uit moet zien (de inhoud). </w:t>
      </w:r>
      <w:commentRangeEnd w:id="12"/>
      <w:r w:rsidR="00443BAC">
        <w:rPr>
          <w:rStyle w:val="Verwijzingopmerking"/>
        </w:rPr>
        <w:commentReference w:id="12"/>
      </w:r>
      <w:commentRangeEnd w:id="13"/>
      <w:r w:rsidR="004F6BE7">
        <w:rPr>
          <w:rStyle w:val="Verwijzingopmerking"/>
        </w:rPr>
        <w:commentReference w:id="13"/>
      </w:r>
      <w:r>
        <w:rPr>
          <w:lang w:eastAsia="en-US"/>
        </w:rPr>
        <w:t xml:space="preserve">De beheerder/ontwerper van een eindproductstandaard mag van dit uitgangspunt afwijken en toch aanvullende eisen stellen indien </w:t>
      </w:r>
      <w:r w:rsidR="00797EC1">
        <w:rPr>
          <w:lang w:eastAsia="en-US"/>
        </w:rPr>
        <w:t xml:space="preserve">er, naar oordeel van de beheerder/ontwerper, onacceptabele interoperabiliteitsrisico’s ontstaan. </w:t>
      </w:r>
    </w:p>
    <w:p w:rsidR="00082D4B" w:rsidRDefault="00082D4B" w:rsidP="00082D4B">
      <w:pPr>
        <w:rPr>
          <w:lang w:eastAsia="en-US"/>
        </w:rPr>
      </w:pPr>
      <w:r>
        <w:rPr>
          <w:lang w:eastAsia="en-US"/>
        </w:rPr>
        <w:t xml:space="preserve">Wanneer de beheerder/ontwerper van een eindproductstandaard aanvullende eisen stelt aan de </w:t>
      </w:r>
      <w:r w:rsidR="00797EC1">
        <w:rPr>
          <w:lang w:eastAsia="en-US"/>
        </w:rPr>
        <w:t>inhoud van</w:t>
      </w:r>
      <w:r>
        <w:rPr>
          <w:lang w:eastAsia="en-US"/>
        </w:rPr>
        <w:t xml:space="preserve"> een container, dan moeten deze eisen gemotiveerd worden bij de Regiegroep gegevens en berichtstandaarden. Wanneer de Regiegroep geen bezwaren heeft tegen deze aanvullende eisen kan de (versie van) de eindproductstandaard worden vastgesteld. </w:t>
      </w:r>
    </w:p>
    <w:p w:rsidR="00082D4B" w:rsidRDefault="00082D4B" w:rsidP="00082D4B">
      <w:pPr>
        <w:ind w:left="360"/>
        <w:rPr>
          <w:lang w:eastAsia="en-US"/>
        </w:rPr>
      </w:pPr>
    </w:p>
    <w:p w:rsidR="00BC2469" w:rsidRDefault="00BC2469" w:rsidP="00BC2469">
      <w:pPr>
        <w:pStyle w:val="Kop2"/>
      </w:pPr>
      <w:r>
        <w:t>Voorwaarden aan inhoud van container</w:t>
      </w:r>
    </w:p>
    <w:p w:rsidR="00BC2469" w:rsidRDefault="00BC2469" w:rsidP="00BC2469">
      <w:pPr>
        <w:rPr>
          <w:lang w:eastAsia="en-US"/>
        </w:rPr>
      </w:pPr>
      <w:r>
        <w:rPr>
          <w:lang w:eastAsia="en-US"/>
        </w:rPr>
        <w:t xml:space="preserve">Leveranciers en gemeenten mogen onderling bepalen welke gegevens </w:t>
      </w:r>
      <w:r w:rsidR="00797EC1">
        <w:rPr>
          <w:lang w:eastAsia="en-US"/>
        </w:rPr>
        <w:t>zij willen opnemen binnen</w:t>
      </w:r>
      <w:r>
        <w:rPr>
          <w:lang w:eastAsia="en-US"/>
        </w:rPr>
        <w:t xml:space="preserve"> een container. </w:t>
      </w:r>
      <w:r w:rsidR="00481DEF">
        <w:rPr>
          <w:lang w:eastAsia="en-US"/>
        </w:rPr>
        <w:t xml:space="preserve">De containerinhoud </w:t>
      </w:r>
      <w:r>
        <w:rPr>
          <w:lang w:eastAsia="en-US"/>
        </w:rPr>
        <w:t>moet echter voldoen aan de volgende voorwaarden:</w:t>
      </w:r>
    </w:p>
    <w:p w:rsidR="00BC2469" w:rsidRDefault="00797EC1" w:rsidP="00BC2469">
      <w:pPr>
        <w:pStyle w:val="Lijstalinea"/>
        <w:numPr>
          <w:ilvl w:val="0"/>
          <w:numId w:val="9"/>
        </w:numPr>
        <w:rPr>
          <w:lang w:eastAsia="en-US"/>
        </w:rPr>
      </w:pPr>
      <w:r>
        <w:rPr>
          <w:lang w:eastAsia="en-US"/>
        </w:rPr>
        <w:t>De</w:t>
      </w:r>
      <w:r w:rsidR="00BC2469">
        <w:rPr>
          <w:lang w:eastAsia="en-US"/>
        </w:rPr>
        <w:t xml:space="preserve"> </w:t>
      </w:r>
      <w:r w:rsidR="00481DEF">
        <w:rPr>
          <w:lang w:eastAsia="en-US"/>
        </w:rPr>
        <w:t>containerinhoud</w:t>
      </w:r>
      <w:r w:rsidR="00BC2469">
        <w:rPr>
          <w:lang w:eastAsia="en-US"/>
        </w:rPr>
        <w:t xml:space="preserve"> wordt gespecificeerd d.m.v.:</w:t>
      </w:r>
    </w:p>
    <w:p w:rsidR="00BC2469" w:rsidRDefault="00BC2469" w:rsidP="00BC2469">
      <w:pPr>
        <w:pStyle w:val="Lijstalinea"/>
        <w:numPr>
          <w:ilvl w:val="1"/>
          <w:numId w:val="9"/>
        </w:numPr>
        <w:rPr>
          <w:lang w:eastAsia="en-US"/>
        </w:rPr>
      </w:pPr>
      <w:r>
        <w:rPr>
          <w:lang w:eastAsia="en-US"/>
        </w:rPr>
        <w:t xml:space="preserve">Een informatiemodel waarin alle objecten, attributen en relaties zijn gespecificeerd die in </w:t>
      </w:r>
      <w:r w:rsidR="00481DEF">
        <w:rPr>
          <w:lang w:eastAsia="en-US"/>
        </w:rPr>
        <w:t>de container</w:t>
      </w:r>
      <w:r>
        <w:rPr>
          <w:lang w:eastAsia="en-US"/>
        </w:rPr>
        <w:t xml:space="preserve"> kunnen komen;</w:t>
      </w:r>
    </w:p>
    <w:p w:rsidR="00BC2469" w:rsidRDefault="00797EC1" w:rsidP="00BC2469">
      <w:pPr>
        <w:pStyle w:val="Lijstalinea"/>
        <w:numPr>
          <w:ilvl w:val="1"/>
          <w:numId w:val="9"/>
        </w:numPr>
        <w:rPr>
          <w:lang w:eastAsia="en-US"/>
        </w:rPr>
      </w:pPr>
      <w:r>
        <w:rPr>
          <w:lang w:eastAsia="en-US"/>
        </w:rPr>
        <w:t xml:space="preserve">Een document waarin wordt toegelicht </w:t>
      </w:r>
      <w:r w:rsidR="00BC2469">
        <w:rPr>
          <w:lang w:eastAsia="en-US"/>
        </w:rPr>
        <w:t xml:space="preserve">op welke manier de componenten </w:t>
      </w:r>
      <w:r>
        <w:rPr>
          <w:lang w:eastAsia="en-US"/>
        </w:rPr>
        <w:t>uit</w:t>
      </w:r>
      <w:r w:rsidR="00BC2469">
        <w:rPr>
          <w:lang w:eastAsia="en-US"/>
        </w:rPr>
        <w:t xml:space="preserve"> het informatiemodel zijn omgezet naar een XML structuur</w:t>
      </w:r>
      <w:r w:rsidR="00481DEF">
        <w:rPr>
          <w:lang w:eastAsia="en-US"/>
        </w:rPr>
        <w:t xml:space="preserve"> (in StUF termen het ‘</w:t>
      </w:r>
      <w:proofErr w:type="spellStart"/>
      <w:r w:rsidR="00481DEF">
        <w:rPr>
          <w:lang w:eastAsia="en-US"/>
        </w:rPr>
        <w:t>verStUFfingsdocument</w:t>
      </w:r>
      <w:proofErr w:type="spellEnd"/>
      <w:r w:rsidR="00481DEF">
        <w:rPr>
          <w:lang w:eastAsia="en-US"/>
        </w:rPr>
        <w:t>’);</w:t>
      </w:r>
      <w:r>
        <w:rPr>
          <w:lang w:eastAsia="en-US"/>
        </w:rPr>
        <w:t xml:space="preserve"> </w:t>
      </w:r>
    </w:p>
    <w:p w:rsidR="00BC2469" w:rsidRDefault="00BC2469" w:rsidP="00BC2469">
      <w:pPr>
        <w:pStyle w:val="Lijstalinea"/>
        <w:numPr>
          <w:ilvl w:val="1"/>
          <w:numId w:val="9"/>
        </w:numPr>
        <w:rPr>
          <w:lang w:eastAsia="en-US"/>
        </w:rPr>
      </w:pPr>
      <w:r>
        <w:rPr>
          <w:lang w:eastAsia="en-US"/>
        </w:rPr>
        <w:t xml:space="preserve">XML-schema’s die gebruikt kunnen worden om de structuur van </w:t>
      </w:r>
      <w:r w:rsidR="00481DEF">
        <w:rPr>
          <w:lang w:eastAsia="en-US"/>
        </w:rPr>
        <w:t>de containerinhoud (de aanvullende elementen)</w:t>
      </w:r>
      <w:r>
        <w:rPr>
          <w:lang w:eastAsia="en-US"/>
        </w:rPr>
        <w:t xml:space="preserve"> te valideren</w:t>
      </w:r>
      <w:r w:rsidR="00481DEF">
        <w:rPr>
          <w:lang w:eastAsia="en-US"/>
        </w:rPr>
        <w:t>;</w:t>
      </w:r>
    </w:p>
    <w:p w:rsidR="00481DEF" w:rsidRDefault="00481DEF" w:rsidP="00481DEF">
      <w:pPr>
        <w:pStyle w:val="Lijstalinea"/>
        <w:numPr>
          <w:ilvl w:val="0"/>
          <w:numId w:val="9"/>
        </w:numPr>
        <w:rPr>
          <w:lang w:eastAsia="en-US"/>
        </w:rPr>
      </w:pPr>
      <w:commentRangeStart w:id="15"/>
      <w:r>
        <w:rPr>
          <w:lang w:eastAsia="en-US"/>
        </w:rPr>
        <w:t>Een containerinhoud heeft een</w:t>
      </w:r>
      <w:commentRangeEnd w:id="15"/>
      <w:r w:rsidR="00500434">
        <w:rPr>
          <w:rStyle w:val="Verwijzingopmerking"/>
        </w:rPr>
        <w:commentReference w:id="15"/>
      </w:r>
      <w:r>
        <w:rPr>
          <w:lang w:eastAsia="en-US"/>
        </w:rPr>
        <w:t xml:space="preserve">: </w:t>
      </w:r>
    </w:p>
    <w:p w:rsidR="00481DEF" w:rsidRDefault="00481DEF" w:rsidP="00481DEF">
      <w:pPr>
        <w:pStyle w:val="Lijstalinea"/>
        <w:numPr>
          <w:ilvl w:val="1"/>
          <w:numId w:val="9"/>
        </w:numPr>
        <w:rPr>
          <w:lang w:eastAsia="en-US"/>
        </w:rPr>
      </w:pPr>
      <w:r>
        <w:rPr>
          <w:lang w:eastAsia="en-US"/>
        </w:rPr>
        <w:t>Naam;</w:t>
      </w:r>
    </w:p>
    <w:p w:rsidR="00481DEF" w:rsidRDefault="00481DEF" w:rsidP="00481DEF">
      <w:pPr>
        <w:pStyle w:val="Lijstalinea"/>
        <w:numPr>
          <w:ilvl w:val="1"/>
          <w:numId w:val="9"/>
        </w:numPr>
        <w:rPr>
          <w:lang w:eastAsia="en-US"/>
        </w:rPr>
      </w:pPr>
      <w:r>
        <w:rPr>
          <w:lang w:eastAsia="en-US"/>
        </w:rPr>
        <w:t>Functionele beschrijving;</w:t>
      </w:r>
    </w:p>
    <w:p w:rsidR="00481DEF" w:rsidRDefault="00481DEF" w:rsidP="00481DEF">
      <w:pPr>
        <w:pStyle w:val="Lijstalinea"/>
        <w:numPr>
          <w:ilvl w:val="1"/>
          <w:numId w:val="9"/>
        </w:numPr>
        <w:rPr>
          <w:lang w:eastAsia="en-US"/>
        </w:rPr>
      </w:pPr>
      <w:commentRangeStart w:id="16"/>
      <w:commentRangeStart w:id="17"/>
      <w:r>
        <w:rPr>
          <w:lang w:eastAsia="en-US"/>
        </w:rPr>
        <w:t>Versienummer;</w:t>
      </w:r>
      <w:commentRangeEnd w:id="16"/>
      <w:r w:rsidR="00150C4B">
        <w:rPr>
          <w:rStyle w:val="Verwijzingopmerking"/>
        </w:rPr>
        <w:commentReference w:id="16"/>
      </w:r>
      <w:commentRangeEnd w:id="17"/>
      <w:r w:rsidR="004F6BE7">
        <w:rPr>
          <w:rStyle w:val="Verwijzingopmerking"/>
        </w:rPr>
        <w:commentReference w:id="17"/>
      </w:r>
    </w:p>
    <w:p w:rsidR="00481DEF" w:rsidRDefault="00481DEF" w:rsidP="00481DEF">
      <w:pPr>
        <w:pStyle w:val="Lijstalinea"/>
        <w:numPr>
          <w:ilvl w:val="1"/>
          <w:numId w:val="9"/>
        </w:numPr>
        <w:rPr>
          <w:lang w:eastAsia="en-US"/>
        </w:rPr>
      </w:pPr>
      <w:r>
        <w:rPr>
          <w:lang w:eastAsia="en-US"/>
        </w:rPr>
        <w:t>Naam beheerpartij met contactgegevens;</w:t>
      </w:r>
    </w:p>
    <w:p w:rsidR="00481DEF" w:rsidRDefault="00481DEF" w:rsidP="00481DEF">
      <w:pPr>
        <w:pStyle w:val="Lijstalinea"/>
        <w:numPr>
          <w:ilvl w:val="1"/>
          <w:numId w:val="9"/>
        </w:numPr>
        <w:rPr>
          <w:lang w:eastAsia="en-US"/>
        </w:rPr>
      </w:pPr>
      <w:r>
        <w:rPr>
          <w:lang w:eastAsia="en-US"/>
        </w:rPr>
        <w:t xml:space="preserve">Betrokken </w:t>
      </w:r>
      <w:proofErr w:type="spellStart"/>
      <w:r>
        <w:rPr>
          <w:lang w:eastAsia="en-US"/>
        </w:rPr>
        <w:t>cq</w:t>
      </w:r>
      <w:proofErr w:type="spellEnd"/>
      <w:r>
        <w:rPr>
          <w:lang w:eastAsia="en-US"/>
        </w:rPr>
        <w:t>. gemodelleerde objecttype(n) dan wel bedrijfsobject(en);</w:t>
      </w:r>
    </w:p>
    <w:p w:rsidR="00481DEF" w:rsidRDefault="00481DEF" w:rsidP="00481DEF">
      <w:pPr>
        <w:pStyle w:val="Lijstalinea"/>
        <w:numPr>
          <w:ilvl w:val="1"/>
          <w:numId w:val="9"/>
        </w:numPr>
        <w:rPr>
          <w:lang w:eastAsia="en-US"/>
        </w:rPr>
      </w:pPr>
      <w:r>
        <w:rPr>
          <w:lang w:eastAsia="en-US"/>
        </w:rPr>
        <w:t>Aanduiding in welke berichttypen van welke (eindproduct)standaarden de containerinhoud wordt gebruikt;</w:t>
      </w:r>
    </w:p>
    <w:p w:rsidR="00481DEF" w:rsidRDefault="00481DEF" w:rsidP="00481DEF">
      <w:pPr>
        <w:pStyle w:val="Lijstalinea"/>
        <w:numPr>
          <w:ilvl w:val="1"/>
          <w:numId w:val="9"/>
        </w:numPr>
        <w:rPr>
          <w:lang w:eastAsia="en-US"/>
        </w:rPr>
      </w:pPr>
      <w:r>
        <w:rPr>
          <w:lang w:eastAsia="en-US"/>
        </w:rPr>
        <w:t xml:space="preserve">Aanduiding welke </w:t>
      </w:r>
      <w:commentRangeStart w:id="18"/>
      <w:commentRangeStart w:id="19"/>
      <w:r>
        <w:rPr>
          <w:lang w:eastAsia="en-US"/>
        </w:rPr>
        <w:t>referentiecomponenten</w:t>
      </w:r>
      <w:commentRangeEnd w:id="18"/>
      <w:r w:rsidR="007F06DD">
        <w:rPr>
          <w:rStyle w:val="Verwijzingopmerking"/>
        </w:rPr>
        <w:commentReference w:id="18"/>
      </w:r>
      <w:commentRangeEnd w:id="19"/>
      <w:r w:rsidR="004F6BE7">
        <w:rPr>
          <w:rStyle w:val="Verwijzingopmerking"/>
        </w:rPr>
        <w:commentReference w:id="19"/>
      </w:r>
      <w:r>
        <w:rPr>
          <w:lang w:eastAsia="en-US"/>
        </w:rPr>
        <w:t xml:space="preserve"> geacht worden de containerinhoud te kunnen verwerken.</w:t>
      </w:r>
    </w:p>
    <w:p w:rsidR="00BC2469" w:rsidRDefault="00BC2469" w:rsidP="00BC2469">
      <w:pPr>
        <w:pStyle w:val="Lijstalinea"/>
        <w:numPr>
          <w:ilvl w:val="0"/>
          <w:numId w:val="9"/>
        </w:numPr>
        <w:rPr>
          <w:lang w:eastAsia="en-US"/>
        </w:rPr>
      </w:pPr>
      <w:r>
        <w:t xml:space="preserve">De </w:t>
      </w:r>
      <w:r w:rsidR="00481DEF">
        <w:t>containerinhoud</w:t>
      </w:r>
      <w:r>
        <w:t xml:space="preserve"> is een los te beheren entiteit met een eigen beheerdynamiek</w:t>
      </w:r>
      <w:r>
        <w:rPr>
          <w:lang w:eastAsia="en-US"/>
        </w:rPr>
        <w:t xml:space="preserve"> </w:t>
      </w:r>
    </w:p>
    <w:p w:rsidR="00BC2469" w:rsidRDefault="00BC2469" w:rsidP="00481DEF">
      <w:pPr>
        <w:pStyle w:val="Lijstalinea"/>
        <w:numPr>
          <w:ilvl w:val="0"/>
          <w:numId w:val="9"/>
        </w:numPr>
        <w:rPr>
          <w:lang w:eastAsia="en-US"/>
        </w:rPr>
      </w:pPr>
      <w:r>
        <w:rPr>
          <w:lang w:eastAsia="en-US"/>
        </w:rPr>
        <w:t xml:space="preserve">Het beheer van de containerinhoud </w:t>
      </w:r>
      <w:commentRangeStart w:id="20"/>
      <w:commentRangeStart w:id="21"/>
      <w:r>
        <w:rPr>
          <w:lang w:eastAsia="en-US"/>
        </w:rPr>
        <w:t>is belegd bij één partij met een vast aanspreekpunt</w:t>
      </w:r>
      <w:commentRangeEnd w:id="20"/>
      <w:r w:rsidR="007F06DD">
        <w:rPr>
          <w:rStyle w:val="Verwijzingopmerking"/>
        </w:rPr>
        <w:commentReference w:id="20"/>
      </w:r>
      <w:commentRangeEnd w:id="21"/>
      <w:r w:rsidR="004F6BE7">
        <w:rPr>
          <w:rStyle w:val="Verwijzingopmerking"/>
        </w:rPr>
        <w:commentReference w:id="21"/>
      </w:r>
    </w:p>
    <w:p w:rsidR="00BC2469" w:rsidRPr="00224E08" w:rsidRDefault="00BC2469" w:rsidP="00BC2469">
      <w:pPr>
        <w:rPr>
          <w:lang w:eastAsia="en-US"/>
        </w:rPr>
      </w:pPr>
      <w:r>
        <w:rPr>
          <w:lang w:eastAsia="en-US"/>
        </w:rPr>
        <w:t>.</w:t>
      </w:r>
    </w:p>
    <w:p w:rsidR="00BC2469" w:rsidRDefault="00BC2469" w:rsidP="00BC2469"/>
    <w:p w:rsidR="00BC2469" w:rsidRDefault="00BC2469" w:rsidP="00BC2469">
      <w:r>
        <w:rPr>
          <w:noProof/>
          <w:lang w:val="en-US" w:eastAsia="en-US"/>
        </w:rPr>
        <w:lastRenderedPageBreak/>
        <w:drawing>
          <wp:inline distT="0" distB="0" distL="0" distR="0">
            <wp:extent cx="2133600" cy="1686438"/>
            <wp:effectExtent l="0" t="0" r="0"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133600" cy="1686438"/>
                    </a:xfrm>
                    <a:prstGeom prst="rect">
                      <a:avLst/>
                    </a:prstGeom>
                  </pic:spPr>
                </pic:pic>
              </a:graphicData>
            </a:graphic>
          </wp:inline>
        </w:drawing>
      </w:r>
    </w:p>
    <w:p w:rsidR="005C3723" w:rsidRDefault="00BC2469" w:rsidP="001A1781">
      <w:pPr>
        <w:pStyle w:val="Bijschrift"/>
      </w:pPr>
      <w:r>
        <w:t xml:space="preserve">Figuur </w:t>
      </w:r>
      <w:r w:rsidR="00771326">
        <w:fldChar w:fldCharType="begin"/>
      </w:r>
      <w:r w:rsidR="00771326">
        <w:instrText xml:space="preserve"> SEQ Figuur \* ARABIC </w:instrText>
      </w:r>
      <w:r w:rsidR="00771326">
        <w:fldChar w:fldCharType="separate"/>
      </w:r>
      <w:r>
        <w:rPr>
          <w:noProof/>
        </w:rPr>
        <w:t>3</w:t>
      </w:r>
      <w:r w:rsidR="00771326">
        <w:rPr>
          <w:noProof/>
        </w:rPr>
        <w:fldChar w:fldCharType="end"/>
      </w:r>
      <w:r>
        <w:t xml:space="preserve">: </w:t>
      </w:r>
      <w:r w:rsidR="00B7748A">
        <w:t xml:space="preserve">Voorbeeld </w:t>
      </w:r>
      <w:r>
        <w:t>container</w:t>
      </w:r>
      <w:r w:rsidR="00733AA6">
        <w:t>inhoud</w:t>
      </w:r>
    </w:p>
    <w:p w:rsidR="00701E98" w:rsidRDefault="00B7748A" w:rsidP="00B7748A">
      <w:pPr>
        <w:pStyle w:val="Kop1"/>
      </w:pPr>
      <w:commentRangeStart w:id="22"/>
      <w:commentRangeStart w:id="23"/>
      <w:r>
        <w:t>Aanmelden containerinhoud</w:t>
      </w:r>
      <w:commentRangeEnd w:id="22"/>
      <w:r w:rsidR="008325B5">
        <w:rPr>
          <w:rStyle w:val="Verwijzingopmerking"/>
          <w:rFonts w:eastAsia="Times New Roman"/>
          <w:b w:val="0"/>
          <w:bCs w:val="0"/>
          <w:color w:val="auto"/>
          <w:lang w:eastAsia="nl-NL"/>
        </w:rPr>
        <w:commentReference w:id="22"/>
      </w:r>
      <w:commentRangeEnd w:id="23"/>
      <w:r w:rsidR="004F6BE7">
        <w:rPr>
          <w:rStyle w:val="Verwijzingopmerking"/>
          <w:rFonts w:eastAsia="Times New Roman"/>
          <w:b w:val="0"/>
          <w:bCs w:val="0"/>
          <w:color w:val="auto"/>
          <w:lang w:eastAsia="nl-NL"/>
        </w:rPr>
        <w:commentReference w:id="23"/>
      </w:r>
    </w:p>
    <w:p w:rsidR="00001367" w:rsidRDefault="00001367" w:rsidP="00001367">
      <w:pPr>
        <w:rPr>
          <w:lang w:eastAsia="en-US"/>
        </w:rPr>
      </w:pPr>
      <w:commentRangeStart w:id="24"/>
      <w:commentRangeStart w:id="25"/>
      <w:r>
        <w:rPr>
          <w:lang w:eastAsia="en-US"/>
        </w:rPr>
        <w:t xml:space="preserve">Om goed in te kunnen spelen op initiatieven voor gegevensuitwisseling en maximaal hergebruik van bestaande standaarden </w:t>
      </w:r>
      <w:r w:rsidR="00733AA6">
        <w:rPr>
          <w:lang w:eastAsia="en-US"/>
        </w:rPr>
        <w:t>moeten partijen de beoogde container</w:t>
      </w:r>
      <w:r>
        <w:rPr>
          <w:lang w:eastAsia="en-US"/>
        </w:rPr>
        <w:t xml:space="preserve">inhoud, voordat deze in de praktijk </w:t>
      </w:r>
      <w:r w:rsidR="00733AA6">
        <w:rPr>
          <w:lang w:eastAsia="en-US"/>
        </w:rPr>
        <w:t>gebruikt mag worden, aan</w:t>
      </w:r>
      <w:r>
        <w:rPr>
          <w:lang w:eastAsia="en-US"/>
        </w:rPr>
        <w:t>meld</w:t>
      </w:r>
      <w:r w:rsidR="00733AA6">
        <w:rPr>
          <w:lang w:eastAsia="en-US"/>
        </w:rPr>
        <w:t>en</w:t>
      </w:r>
      <w:r>
        <w:rPr>
          <w:lang w:eastAsia="en-US"/>
        </w:rPr>
        <w:t xml:space="preserve"> bij KING. </w:t>
      </w:r>
      <w:commentRangeEnd w:id="24"/>
      <w:r w:rsidR="008325B5">
        <w:rPr>
          <w:rStyle w:val="Verwijzingopmerking"/>
        </w:rPr>
        <w:commentReference w:id="24"/>
      </w:r>
      <w:commentRangeEnd w:id="25"/>
      <w:r w:rsidR="004F6BE7">
        <w:rPr>
          <w:rStyle w:val="Verwijzingopmerking"/>
        </w:rPr>
        <w:commentReference w:id="25"/>
      </w:r>
      <w:r>
        <w:rPr>
          <w:lang w:eastAsia="en-US"/>
        </w:rPr>
        <w:t xml:space="preserve">Vervolgens </w:t>
      </w:r>
      <w:r w:rsidR="00733AA6">
        <w:rPr>
          <w:lang w:eastAsia="en-US"/>
        </w:rPr>
        <w:t xml:space="preserve">wordt </w:t>
      </w:r>
      <w:commentRangeStart w:id="26"/>
      <w:commentRangeStart w:id="27"/>
      <w:r w:rsidR="00733AA6">
        <w:rPr>
          <w:lang w:eastAsia="en-US"/>
        </w:rPr>
        <w:t>het volgende proces</w:t>
      </w:r>
      <w:r>
        <w:rPr>
          <w:lang w:eastAsia="en-US"/>
        </w:rPr>
        <w:t xml:space="preserve"> doorlopen:</w:t>
      </w:r>
      <w:commentRangeEnd w:id="26"/>
      <w:r w:rsidR="00150C4B">
        <w:rPr>
          <w:rStyle w:val="Verwijzingopmerking"/>
        </w:rPr>
        <w:commentReference w:id="26"/>
      </w:r>
      <w:commentRangeEnd w:id="27"/>
      <w:r w:rsidR="00771326">
        <w:rPr>
          <w:rStyle w:val="Verwijzingopmerking"/>
        </w:rPr>
        <w:commentReference w:id="27"/>
      </w:r>
    </w:p>
    <w:p w:rsidR="00466D6A" w:rsidRDefault="00466D6A" w:rsidP="004E0D54"/>
    <w:p w:rsidR="00001367" w:rsidRDefault="00C664F0" w:rsidP="00001367">
      <w:pPr>
        <w:pStyle w:val="Lijstalinea"/>
        <w:numPr>
          <w:ilvl w:val="0"/>
          <w:numId w:val="8"/>
        </w:numPr>
        <w:rPr>
          <w:lang w:eastAsia="en-US"/>
        </w:rPr>
      </w:pPr>
      <w:r>
        <w:rPr>
          <w:lang w:eastAsia="en-US"/>
        </w:rPr>
        <w:t xml:space="preserve">Toetsing </w:t>
      </w:r>
      <w:r w:rsidR="00466D6A">
        <w:rPr>
          <w:lang w:eastAsia="en-US"/>
        </w:rPr>
        <w:t xml:space="preserve">door KING </w:t>
      </w:r>
      <w:r>
        <w:rPr>
          <w:lang w:eastAsia="en-US"/>
        </w:rPr>
        <w:t xml:space="preserve">of aan de juiste indieningscriteria is voldaan (zie </w:t>
      </w:r>
      <w:r w:rsidR="00733AA6">
        <w:rPr>
          <w:lang w:eastAsia="en-US"/>
        </w:rPr>
        <w:t>par 3.2</w:t>
      </w:r>
      <w:r>
        <w:rPr>
          <w:lang w:eastAsia="en-US"/>
        </w:rPr>
        <w:t>)</w:t>
      </w:r>
      <w:r w:rsidR="00AD0D24">
        <w:rPr>
          <w:lang w:eastAsia="en-US"/>
        </w:rPr>
        <w:t>.</w:t>
      </w:r>
    </w:p>
    <w:p w:rsidR="004E0D54" w:rsidRDefault="00001367" w:rsidP="00970EBA">
      <w:pPr>
        <w:pStyle w:val="Lijstalinea"/>
        <w:numPr>
          <w:ilvl w:val="0"/>
          <w:numId w:val="8"/>
        </w:numPr>
        <w:rPr>
          <w:lang w:eastAsia="en-US"/>
        </w:rPr>
      </w:pPr>
      <w:r>
        <w:rPr>
          <w:lang w:eastAsia="en-US"/>
        </w:rPr>
        <w:t xml:space="preserve">KING legt informatiemodel voor aan </w:t>
      </w:r>
      <w:r w:rsidR="00AD0D24">
        <w:rPr>
          <w:lang w:eastAsia="en-US"/>
        </w:rPr>
        <w:t>E</w:t>
      </w:r>
      <w:r w:rsidR="004E0D54">
        <w:rPr>
          <w:lang w:eastAsia="en-US"/>
        </w:rPr>
        <w:t xml:space="preserve">xpertgroep </w:t>
      </w:r>
      <w:r w:rsidR="00AD0D24">
        <w:rPr>
          <w:lang w:eastAsia="en-US"/>
        </w:rPr>
        <w:t>I</w:t>
      </w:r>
      <w:r w:rsidR="004E0D54">
        <w:rPr>
          <w:lang w:eastAsia="en-US"/>
        </w:rPr>
        <w:t>nformatiemodellen</w:t>
      </w:r>
      <w:r>
        <w:rPr>
          <w:lang w:eastAsia="en-US"/>
        </w:rPr>
        <w:t>. De expertgroep geeft advies met betrekking tot</w:t>
      </w:r>
      <w:r w:rsidR="00AD0D24">
        <w:rPr>
          <w:lang w:eastAsia="en-US"/>
        </w:rPr>
        <w:t>:</w:t>
      </w:r>
    </w:p>
    <w:p w:rsidR="004E0D54" w:rsidRPr="001A6BBE" w:rsidRDefault="004E0D54" w:rsidP="00970EBA">
      <w:pPr>
        <w:pStyle w:val="Lijstalinea"/>
        <w:numPr>
          <w:ilvl w:val="1"/>
          <w:numId w:val="8"/>
        </w:numPr>
        <w:rPr>
          <w:lang w:eastAsia="en-US"/>
        </w:rPr>
      </w:pPr>
      <w:r w:rsidRPr="00CB4210">
        <w:rPr>
          <w:lang w:eastAsia="en-US"/>
        </w:rPr>
        <w:t xml:space="preserve">Juist aansluiten op en hergebruik van bestaande informatiemodellen </w:t>
      </w:r>
      <w:r w:rsidRPr="001A6BBE">
        <w:rPr>
          <w:lang w:eastAsia="en-US"/>
        </w:rPr>
        <w:t>(portfoliobeheer)</w:t>
      </w:r>
      <w:r w:rsidR="00AD0D24">
        <w:rPr>
          <w:lang w:eastAsia="en-US"/>
        </w:rPr>
        <w:t>;</w:t>
      </w:r>
    </w:p>
    <w:p w:rsidR="00001367" w:rsidRDefault="004E0D54" w:rsidP="00001367">
      <w:pPr>
        <w:pStyle w:val="Lijstalinea"/>
        <w:numPr>
          <w:ilvl w:val="1"/>
          <w:numId w:val="8"/>
        </w:numPr>
        <w:rPr>
          <w:lang w:eastAsia="en-US"/>
        </w:rPr>
      </w:pPr>
      <w:r w:rsidRPr="001A6BBE">
        <w:rPr>
          <w:lang w:eastAsia="en-US"/>
        </w:rPr>
        <w:t>Gemodelleerd volgen</w:t>
      </w:r>
      <w:r>
        <w:rPr>
          <w:lang w:eastAsia="en-US"/>
        </w:rPr>
        <w:t>s geldende ontwerpprincipes (</w:t>
      </w:r>
      <w:r w:rsidRPr="001A6BBE">
        <w:rPr>
          <w:lang w:eastAsia="en-US"/>
        </w:rPr>
        <w:t>metamodel)</w:t>
      </w:r>
    </w:p>
    <w:p w:rsidR="00001367" w:rsidRDefault="00001367" w:rsidP="00970EBA">
      <w:pPr>
        <w:pStyle w:val="Lijstalinea"/>
        <w:numPr>
          <w:ilvl w:val="0"/>
          <w:numId w:val="8"/>
        </w:numPr>
        <w:rPr>
          <w:lang w:eastAsia="en-US"/>
        </w:rPr>
      </w:pPr>
      <w:r w:rsidRPr="001A6BBE">
        <w:rPr>
          <w:lang w:eastAsia="en-US"/>
        </w:rPr>
        <w:t xml:space="preserve">Wanneer </w:t>
      </w:r>
      <w:r>
        <w:rPr>
          <w:lang w:eastAsia="en-US"/>
        </w:rPr>
        <w:t>blijkt dat de</w:t>
      </w:r>
      <w:r w:rsidRPr="001A6BBE">
        <w:rPr>
          <w:lang w:eastAsia="en-US"/>
        </w:rPr>
        <w:t xml:space="preserve"> </w:t>
      </w:r>
      <w:r>
        <w:rPr>
          <w:lang w:eastAsia="en-US"/>
        </w:rPr>
        <w:t>containerinhoud</w:t>
      </w:r>
      <w:r w:rsidRPr="001A6BBE">
        <w:rPr>
          <w:lang w:eastAsia="en-US"/>
        </w:rPr>
        <w:t xml:space="preserve"> sterk lijkt op een eerder aangemeld</w:t>
      </w:r>
      <w:r>
        <w:rPr>
          <w:lang w:eastAsia="en-US"/>
        </w:rPr>
        <w:t>e</w:t>
      </w:r>
      <w:r w:rsidRPr="001A6BBE">
        <w:rPr>
          <w:lang w:eastAsia="en-US"/>
        </w:rPr>
        <w:t xml:space="preserve"> </w:t>
      </w:r>
      <w:r>
        <w:rPr>
          <w:lang w:eastAsia="en-US"/>
        </w:rPr>
        <w:t xml:space="preserve">container inhoud, </w:t>
      </w:r>
      <w:r w:rsidRPr="001A6BBE">
        <w:rPr>
          <w:lang w:eastAsia="en-US"/>
        </w:rPr>
        <w:t xml:space="preserve">dan zal KING </w:t>
      </w:r>
      <w:r>
        <w:rPr>
          <w:lang w:eastAsia="en-US"/>
        </w:rPr>
        <w:t xml:space="preserve">op advies van de Expertgroep Informatiemodellen </w:t>
      </w:r>
      <w:r w:rsidRPr="001A6BBE">
        <w:rPr>
          <w:lang w:eastAsia="en-US"/>
        </w:rPr>
        <w:t xml:space="preserve">vragen aan de relevante partijen om gezamenlijk tot één </w:t>
      </w:r>
      <w:r>
        <w:rPr>
          <w:lang w:eastAsia="en-US"/>
        </w:rPr>
        <w:t>containerinhoud</w:t>
      </w:r>
      <w:r w:rsidRPr="001A6BBE">
        <w:rPr>
          <w:lang w:eastAsia="en-US"/>
        </w:rPr>
        <w:t xml:space="preserve"> te komen.</w:t>
      </w:r>
    </w:p>
    <w:p w:rsidR="00001367" w:rsidRDefault="00001367" w:rsidP="00970EBA">
      <w:pPr>
        <w:pStyle w:val="Lijstalinea"/>
        <w:numPr>
          <w:ilvl w:val="0"/>
          <w:numId w:val="8"/>
        </w:numPr>
        <w:rPr>
          <w:lang w:eastAsia="en-US"/>
        </w:rPr>
      </w:pPr>
      <w:r>
        <w:rPr>
          <w:lang w:eastAsia="en-US"/>
        </w:rPr>
        <w:t>Wanneer blijkt dat er landelijk behoefte is om een bepaalde set aan gegevens uit te wisselen</w:t>
      </w:r>
      <w:r w:rsidRPr="001A6BBE">
        <w:rPr>
          <w:lang w:eastAsia="en-US"/>
        </w:rPr>
        <w:t xml:space="preserve"> dan is dit voor KING aanleiding om te onderzoeken of een standaardisatietraject gestart moet </w:t>
      </w:r>
      <w:r>
        <w:rPr>
          <w:lang w:eastAsia="en-US"/>
        </w:rPr>
        <w:t xml:space="preserve">worden. Dit kan leiden tot een nieuwe eindproductstandaard ofwel een </w:t>
      </w:r>
      <w:commentRangeStart w:id="28"/>
      <w:r>
        <w:rPr>
          <w:lang w:eastAsia="en-US"/>
        </w:rPr>
        <w:t>landelijk gestandaardiseerde containerinhoud</w:t>
      </w:r>
      <w:commentRangeEnd w:id="28"/>
      <w:r w:rsidR="00500434">
        <w:rPr>
          <w:rStyle w:val="Verwijzingopmerking"/>
        </w:rPr>
        <w:commentReference w:id="28"/>
      </w:r>
      <w:r>
        <w:rPr>
          <w:lang w:eastAsia="en-US"/>
        </w:rPr>
        <w:t xml:space="preserve">. </w:t>
      </w:r>
    </w:p>
    <w:p w:rsidR="004E0D54" w:rsidRDefault="004E0D54" w:rsidP="00970EBA">
      <w:pPr>
        <w:pStyle w:val="Lijstalinea"/>
        <w:numPr>
          <w:ilvl w:val="0"/>
          <w:numId w:val="8"/>
        </w:numPr>
        <w:rPr>
          <w:lang w:eastAsia="en-US"/>
        </w:rPr>
      </w:pPr>
      <w:r w:rsidRPr="001A6BBE">
        <w:rPr>
          <w:lang w:eastAsia="en-US"/>
        </w:rPr>
        <w:t xml:space="preserve">KING </w:t>
      </w:r>
      <w:r w:rsidR="006E663B">
        <w:rPr>
          <w:lang w:eastAsia="en-US"/>
        </w:rPr>
        <w:t>toetst</w:t>
      </w:r>
      <w:r>
        <w:rPr>
          <w:lang w:eastAsia="en-US"/>
        </w:rPr>
        <w:t xml:space="preserve"> </w:t>
      </w:r>
      <w:r w:rsidR="00733AA6">
        <w:rPr>
          <w:lang w:eastAsia="en-US"/>
        </w:rPr>
        <w:t>‘</w:t>
      </w:r>
      <w:proofErr w:type="spellStart"/>
      <w:r w:rsidR="00733AA6">
        <w:rPr>
          <w:lang w:eastAsia="en-US"/>
        </w:rPr>
        <w:t>verStUFfingsdocument</w:t>
      </w:r>
      <w:proofErr w:type="spellEnd"/>
      <w:r w:rsidR="00733AA6">
        <w:rPr>
          <w:lang w:eastAsia="en-US"/>
        </w:rPr>
        <w:t>’</w:t>
      </w:r>
    </w:p>
    <w:p w:rsidR="00001367" w:rsidRDefault="00001367" w:rsidP="00970EBA">
      <w:pPr>
        <w:pStyle w:val="Lijstalinea"/>
        <w:numPr>
          <w:ilvl w:val="0"/>
          <w:numId w:val="8"/>
        </w:numPr>
        <w:rPr>
          <w:lang w:eastAsia="en-US"/>
        </w:rPr>
      </w:pPr>
      <w:r>
        <w:rPr>
          <w:lang w:eastAsia="en-US"/>
        </w:rPr>
        <w:t>KING publiceert container inclusief advies Expertgroep Informatiemodellen</w:t>
      </w:r>
    </w:p>
    <w:p w:rsidR="004E0D54" w:rsidRPr="001A6BBE" w:rsidRDefault="004E0D54" w:rsidP="00970EBA">
      <w:pPr>
        <w:pStyle w:val="Lijstalinea"/>
        <w:numPr>
          <w:ilvl w:val="0"/>
          <w:numId w:val="8"/>
        </w:numPr>
        <w:rPr>
          <w:lang w:eastAsia="en-US"/>
        </w:rPr>
      </w:pPr>
      <w:r w:rsidRPr="001A6BBE">
        <w:rPr>
          <w:lang w:eastAsia="en-US"/>
        </w:rPr>
        <w:t xml:space="preserve">KING </w:t>
      </w:r>
      <w:r>
        <w:rPr>
          <w:lang w:eastAsia="en-US"/>
        </w:rPr>
        <w:t xml:space="preserve">doet mededeling in </w:t>
      </w:r>
      <w:r w:rsidR="00001367">
        <w:rPr>
          <w:lang w:eastAsia="en-US"/>
        </w:rPr>
        <w:t>Regiegroep Gegevens en Berichten met advies uit Expertgroep Informatiemodellen</w:t>
      </w:r>
    </w:p>
    <w:p w:rsidR="004E0D54" w:rsidRDefault="004E0D54" w:rsidP="00970EBA">
      <w:pPr>
        <w:pStyle w:val="Lijstalinea"/>
        <w:numPr>
          <w:ilvl w:val="0"/>
          <w:numId w:val="8"/>
        </w:numPr>
        <w:rPr>
          <w:lang w:eastAsia="en-US"/>
        </w:rPr>
      </w:pPr>
      <w:r w:rsidRPr="001A6BBE">
        <w:rPr>
          <w:lang w:eastAsia="en-US"/>
        </w:rPr>
        <w:t xml:space="preserve">KING publiceert </w:t>
      </w:r>
      <w:r>
        <w:rPr>
          <w:lang w:eastAsia="en-US"/>
        </w:rPr>
        <w:t>container</w:t>
      </w:r>
      <w:r w:rsidR="00733AA6">
        <w:rPr>
          <w:lang w:eastAsia="en-US"/>
        </w:rPr>
        <w:t>inhoud</w:t>
      </w:r>
      <w:r w:rsidR="00001367">
        <w:rPr>
          <w:lang w:eastAsia="en-US"/>
        </w:rPr>
        <w:t xml:space="preserve"> met advies uit Expertgroep Informatiemodellen eventueel geamendeerd door de Regiegroep Gegevens en Berichtstandaarden </w:t>
      </w:r>
    </w:p>
    <w:p w:rsidR="00A14233" w:rsidRDefault="00A14233" w:rsidP="001A6BBE">
      <w:pPr>
        <w:rPr>
          <w:lang w:eastAsia="en-US"/>
        </w:rPr>
      </w:pPr>
    </w:p>
    <w:p w:rsidR="006E663B" w:rsidRDefault="00001367" w:rsidP="001A6BBE">
      <w:pPr>
        <w:rPr>
          <w:lang w:eastAsia="en-US"/>
        </w:rPr>
      </w:pPr>
      <w:r>
        <w:rPr>
          <w:lang w:eastAsia="en-US"/>
        </w:rPr>
        <w:t xml:space="preserve">KING noch de Regiegroep gegevens en berichtstandaarden noch de expertgroep Informatiemodellen kan de containerinhoud afkeuren </w:t>
      </w:r>
      <w:proofErr w:type="spellStart"/>
      <w:r>
        <w:rPr>
          <w:lang w:eastAsia="en-US"/>
        </w:rPr>
        <w:t>danwel</w:t>
      </w:r>
      <w:proofErr w:type="spellEnd"/>
      <w:r>
        <w:rPr>
          <w:lang w:eastAsia="en-US"/>
        </w:rPr>
        <w:t xml:space="preserve"> goedkeuren voor gebruik in de praktijk. </w:t>
      </w:r>
    </w:p>
    <w:p w:rsidR="00A14233" w:rsidRDefault="00A14233" w:rsidP="00B7748A">
      <w:pPr>
        <w:pStyle w:val="Kop1"/>
      </w:pPr>
      <w:r>
        <w:t>Voorbeeld cases</w:t>
      </w:r>
    </w:p>
    <w:p w:rsidR="00A14233" w:rsidRDefault="00ED48D2" w:rsidP="001A6BBE">
      <w:pPr>
        <w:rPr>
          <w:lang w:eastAsia="en-US"/>
        </w:rPr>
      </w:pPr>
      <w:r>
        <w:rPr>
          <w:lang w:eastAsia="en-US"/>
        </w:rPr>
        <w:t>Nog uit te werken.</w:t>
      </w:r>
    </w:p>
    <w:p w:rsidR="001A6BBE" w:rsidRDefault="001A6BBE" w:rsidP="001A6BBE">
      <w:pPr>
        <w:rPr>
          <w:lang w:eastAsia="en-US"/>
        </w:rPr>
      </w:pPr>
    </w:p>
    <w:p w:rsidR="00A562F0" w:rsidRDefault="00A562F0" w:rsidP="00A562F0">
      <w:pPr>
        <w:pStyle w:val="Kop1"/>
      </w:pPr>
      <w:r>
        <w:t>Gevraagd aan StUF Regiegroep</w:t>
      </w:r>
    </w:p>
    <w:p w:rsidR="0033584E" w:rsidRDefault="00A74E4E" w:rsidP="00970EBA">
      <w:pPr>
        <w:rPr>
          <w:lang w:eastAsia="en-US"/>
        </w:rPr>
      </w:pPr>
      <w:r>
        <w:rPr>
          <w:lang w:eastAsia="en-US"/>
        </w:rPr>
        <w:t>Goedkeuring</w:t>
      </w:r>
      <w:r w:rsidR="00970EBA">
        <w:rPr>
          <w:lang w:eastAsia="en-US"/>
        </w:rPr>
        <w:t xml:space="preserve"> procedure</w:t>
      </w:r>
      <w:r>
        <w:rPr>
          <w:lang w:eastAsia="en-US"/>
        </w:rPr>
        <w:t xml:space="preserve"> en voorwaarden voor gebruik van </w:t>
      </w:r>
      <w:proofErr w:type="spellStart"/>
      <w:r>
        <w:rPr>
          <w:lang w:eastAsia="en-US"/>
        </w:rPr>
        <w:t>aanvullendeElementen</w:t>
      </w:r>
      <w:proofErr w:type="spellEnd"/>
      <w:r>
        <w:rPr>
          <w:lang w:eastAsia="en-US"/>
        </w:rPr>
        <w:t>.</w:t>
      </w:r>
      <w:r w:rsidR="00A562F0">
        <w:rPr>
          <w:lang w:eastAsia="en-US"/>
        </w:rPr>
        <w:t xml:space="preserve"> </w:t>
      </w:r>
    </w:p>
    <w:p w:rsidR="00FF75B5" w:rsidRDefault="00FF75B5" w:rsidP="00970EBA">
      <w:pPr>
        <w:rPr>
          <w:lang w:eastAsia="en-US"/>
        </w:rPr>
      </w:pPr>
    </w:p>
    <w:p w:rsidR="00FF75B5" w:rsidRDefault="00FF75B5" w:rsidP="00970EBA">
      <w:pPr>
        <w:rPr>
          <w:lang w:eastAsia="en-US"/>
        </w:rPr>
      </w:pPr>
    </w:p>
    <w:p w:rsidR="003223F2" w:rsidRDefault="0072343D" w:rsidP="00970EBA">
      <w:pPr>
        <w:contextualSpacing w:val="0"/>
        <w:rPr>
          <w:lang w:eastAsia="en-US"/>
        </w:rPr>
      </w:pPr>
      <w:r>
        <w:rPr>
          <w:lang w:eastAsia="en-US"/>
        </w:rPr>
        <w:br w:type="page"/>
      </w:r>
    </w:p>
    <w:p w:rsidR="003223F2" w:rsidRDefault="0072343D" w:rsidP="0072343D">
      <w:pPr>
        <w:pStyle w:val="Kop1"/>
      </w:pPr>
      <w:r>
        <w:lastRenderedPageBreak/>
        <w:t xml:space="preserve">Bijlage 1: Samenvatting afspraken en discussies </w:t>
      </w:r>
      <w:proofErr w:type="spellStart"/>
      <w:r>
        <w:t>mbt</w:t>
      </w:r>
      <w:proofErr w:type="spellEnd"/>
      <w:r>
        <w:t xml:space="preserve"> </w:t>
      </w:r>
      <w:proofErr w:type="spellStart"/>
      <w:r>
        <w:t>aanvullendeElementen</w:t>
      </w:r>
      <w:proofErr w:type="spellEnd"/>
      <w:r>
        <w:t xml:space="preserve"> in Regiegroep gegevens en berichtstandaarden</w:t>
      </w:r>
    </w:p>
    <w:p w:rsidR="0038759A" w:rsidRDefault="0038759A" w:rsidP="0038759A">
      <w:pPr>
        <w:rPr>
          <w:lang w:eastAsia="en-US"/>
        </w:rPr>
      </w:pPr>
    </w:p>
    <w:p w:rsidR="0038759A" w:rsidRDefault="0038759A" w:rsidP="0038759A">
      <w:r>
        <w:t xml:space="preserve">In de regiegroep van 4 december 2014 is de StUF-constructie van aanvullende elementen besproken. Op 31 december 2014 is na een schriftelijke ronde besloten om: </w:t>
      </w:r>
    </w:p>
    <w:p w:rsidR="0038759A" w:rsidRDefault="0038759A" w:rsidP="0038759A">
      <w:pPr>
        <w:pStyle w:val="Lijstalinea"/>
        <w:numPr>
          <w:ilvl w:val="0"/>
          <w:numId w:val="16"/>
        </w:numPr>
        <w:rPr>
          <w:lang w:eastAsia="en-US"/>
        </w:rPr>
      </w:pPr>
      <w:r>
        <w:t xml:space="preserve">Deze constructie op te nemen in de StUF 3.01 onderlaag. </w:t>
      </w:r>
    </w:p>
    <w:p w:rsidR="0038759A" w:rsidRDefault="0038759A" w:rsidP="0038759A">
      <w:pPr>
        <w:pStyle w:val="Lijstalinea"/>
        <w:numPr>
          <w:ilvl w:val="0"/>
          <w:numId w:val="16"/>
        </w:numPr>
        <w:rPr>
          <w:lang w:eastAsia="en-US"/>
        </w:rPr>
      </w:pPr>
      <w:r>
        <w:t>Het gebruik van deze constructie toe te staan voor het koppelvlak Jeugdzorg op basis van de nieuwe versie van het sectormodel StUF-ZKN en voor het sectormodel StUF-WOZ.</w:t>
      </w:r>
    </w:p>
    <w:p w:rsidR="0038759A" w:rsidRDefault="0038759A" w:rsidP="0038759A">
      <w:pPr>
        <w:pStyle w:val="Lijstalinea"/>
        <w:numPr>
          <w:ilvl w:val="0"/>
          <w:numId w:val="16"/>
        </w:numPr>
        <w:rPr>
          <w:lang w:eastAsia="en-US"/>
        </w:rPr>
      </w:pPr>
      <w:r>
        <w:t xml:space="preserve">Andere toepassingen van deze constructie in 2015 alleen toe te staan nadat de regiegroep toestemming heeft gegeven. </w:t>
      </w:r>
    </w:p>
    <w:p w:rsidR="0038759A" w:rsidRPr="0038759A" w:rsidRDefault="0038759A" w:rsidP="0038759A">
      <w:pPr>
        <w:pStyle w:val="Lijstalinea"/>
        <w:numPr>
          <w:ilvl w:val="0"/>
          <w:numId w:val="16"/>
        </w:numPr>
        <w:rPr>
          <w:lang w:eastAsia="en-US"/>
        </w:rPr>
      </w:pPr>
      <w:r>
        <w:t>Over de toepassing van deze constructie na 2015 in 2015 een beslissing te nemen.</w:t>
      </w:r>
    </w:p>
    <w:p w:rsidR="003223F2" w:rsidRDefault="003223F2" w:rsidP="00970EBA">
      <w:pPr>
        <w:rPr>
          <w:lang w:eastAsia="en-US"/>
        </w:rPr>
      </w:pPr>
    </w:p>
    <w:p w:rsidR="003223F2" w:rsidRPr="0072343D" w:rsidRDefault="0038759A" w:rsidP="003223F2">
      <w:pPr>
        <w:rPr>
          <w:b/>
          <w:lang w:eastAsia="en-US"/>
        </w:rPr>
      </w:pPr>
      <w:r>
        <w:rPr>
          <w:b/>
          <w:lang w:eastAsia="en-US"/>
        </w:rPr>
        <w:t xml:space="preserve">Uit vergaderstuk </w:t>
      </w:r>
      <w:r w:rsidR="0072343D" w:rsidRPr="0072343D">
        <w:rPr>
          <w:b/>
          <w:lang w:eastAsia="en-US"/>
        </w:rPr>
        <w:t>Pt-03_aanvullendeElementen_kaders_v1.pdf</w:t>
      </w:r>
      <w:r>
        <w:rPr>
          <w:b/>
          <w:lang w:eastAsia="en-US"/>
        </w:rPr>
        <w:t xml:space="preserve"> behorende bij </w:t>
      </w:r>
      <w:r w:rsidRPr="0072343D">
        <w:rPr>
          <w:b/>
          <w:lang w:eastAsia="en-US"/>
        </w:rPr>
        <w:t>Regiegroep december 2014</w:t>
      </w:r>
      <w:r>
        <w:rPr>
          <w:b/>
          <w:lang w:eastAsia="en-US"/>
        </w:rPr>
        <w:t>:</w:t>
      </w:r>
      <w:r>
        <w:rPr>
          <w:b/>
          <w:lang w:eastAsia="en-US"/>
        </w:rPr>
        <w:br/>
      </w:r>
    </w:p>
    <w:p w:rsidR="0072343D" w:rsidRDefault="0072343D" w:rsidP="003223F2">
      <w:pPr>
        <w:rPr>
          <w:lang w:eastAsia="en-US"/>
        </w:rPr>
      </w:pPr>
      <w:r>
        <w:rPr>
          <w:lang w:eastAsia="en-US"/>
        </w:rPr>
        <w:t xml:space="preserve">Risico’s benoemd bij gebruik </w:t>
      </w:r>
      <w:proofErr w:type="spellStart"/>
      <w:r>
        <w:rPr>
          <w:lang w:eastAsia="en-US"/>
        </w:rPr>
        <w:t>aanvullendeElementen</w:t>
      </w:r>
      <w:proofErr w:type="spellEnd"/>
      <w:r>
        <w:rPr>
          <w:lang w:eastAsia="en-US"/>
        </w:rPr>
        <w:t>:</w:t>
      </w:r>
    </w:p>
    <w:p w:rsidR="0072343D" w:rsidRDefault="0072343D" w:rsidP="003223F2">
      <w:pPr>
        <w:rPr>
          <w:lang w:eastAsia="en-US"/>
        </w:rPr>
      </w:pPr>
    </w:p>
    <w:p w:rsidR="00916A99" w:rsidRDefault="0072343D" w:rsidP="003223F2">
      <w:r>
        <w:rPr>
          <w:lang w:eastAsia="en-US"/>
        </w:rPr>
        <w:t>“</w:t>
      </w:r>
      <w:r w:rsidR="003223F2">
        <w:t xml:space="preserve">Als we het gebruiken van </w:t>
      </w:r>
      <w:proofErr w:type="spellStart"/>
      <w:r w:rsidR="003223F2">
        <w:t>extraElementen</w:t>
      </w:r>
      <w:proofErr w:type="spellEnd"/>
      <w:r w:rsidR="003223F2">
        <w:t xml:space="preserve"> en </w:t>
      </w:r>
      <w:proofErr w:type="spellStart"/>
      <w:r w:rsidR="003223F2">
        <w:t>aanvullendeElementen</w:t>
      </w:r>
      <w:proofErr w:type="spellEnd"/>
      <w:r w:rsidR="003223F2">
        <w:t xml:space="preserve"> toestaan, dan zijn daar de volgende risico’s bij te onderkennen: </w:t>
      </w:r>
    </w:p>
    <w:p w:rsidR="0072343D" w:rsidRDefault="003223F2" w:rsidP="003223F2">
      <w:pPr>
        <w:pStyle w:val="Lijstalinea"/>
        <w:numPr>
          <w:ilvl w:val="0"/>
          <w:numId w:val="15"/>
        </w:numPr>
      </w:pPr>
      <w:r>
        <w:t xml:space="preserve">met het construct wordt het mogelijk gemaakt zeer dynamisch de specificatie van berichten te wijzigen. Hiermee wordt het lokaal definiëren van nieuwe berichten </w:t>
      </w:r>
      <w:r w:rsidR="0072343D">
        <w:t xml:space="preserve">versoepeld, wat betekent dat de interoperabiliteit tussen systemen in gevaar dreigt te komen. Voorbeeld is het </w:t>
      </w:r>
      <w:proofErr w:type="spellStart"/>
      <w:r w:rsidR="0072343D">
        <w:t>Wabo</w:t>
      </w:r>
      <w:proofErr w:type="spellEnd"/>
      <w:r w:rsidR="0072343D">
        <w:t xml:space="preserve">-BAG koppelvlak waarin het </w:t>
      </w:r>
      <w:proofErr w:type="spellStart"/>
      <w:r w:rsidR="0072343D">
        <w:t>extraElement</w:t>
      </w:r>
      <w:proofErr w:type="spellEnd"/>
      <w:r w:rsidR="0072343D">
        <w:t xml:space="preserve"> %</w:t>
      </w:r>
      <w:proofErr w:type="spellStart"/>
      <w:r w:rsidR="0072343D">
        <w:t>bouwgereed</w:t>
      </w:r>
      <w:proofErr w:type="spellEnd"/>
      <w:r w:rsidR="0072343D">
        <w:t xml:space="preserve"> voorkomt. Concreet: </w:t>
      </w:r>
      <w:r>
        <w:t xml:space="preserve"> </w:t>
      </w:r>
    </w:p>
    <w:p w:rsidR="0072343D" w:rsidRDefault="003223F2" w:rsidP="0072343D">
      <w:pPr>
        <w:pStyle w:val="Lijstalinea"/>
        <w:numPr>
          <w:ilvl w:val="1"/>
          <w:numId w:val="15"/>
        </w:numPr>
      </w:pPr>
      <w:r>
        <w:t xml:space="preserve">Een systeem krijgt berichten binnen met veel onbekende data welke dat systeem niet kan opslaan of verwerken. </w:t>
      </w:r>
    </w:p>
    <w:p w:rsidR="0072343D" w:rsidRDefault="003223F2" w:rsidP="003223F2">
      <w:pPr>
        <w:pStyle w:val="Lijstalinea"/>
        <w:numPr>
          <w:ilvl w:val="1"/>
          <w:numId w:val="15"/>
        </w:numPr>
      </w:pPr>
      <w:r>
        <w:t xml:space="preserve">Een systeem verwacht berichten te ontvangen met veel extra data, maar krijgt die niet, waardoor het de correcte actie niet of </w:t>
      </w:r>
      <w:r w:rsidR="0072343D">
        <w:t>onvoldoende kan uitvoeren.</w:t>
      </w:r>
    </w:p>
    <w:p w:rsidR="0072343D" w:rsidRDefault="003223F2" w:rsidP="003223F2">
      <w:pPr>
        <w:pStyle w:val="Lijstalinea"/>
        <w:numPr>
          <w:ilvl w:val="0"/>
          <w:numId w:val="15"/>
        </w:numPr>
      </w:pPr>
      <w:r>
        <w:t xml:space="preserve">Bij gemeenten ontstaat het beeld dat allerlei gegevens ‘even’ aan berichten kunnen worden toegevoegd zonder dat daar een beheerst proces van ontwikkeling, test en implementatie aan vooraf gaat. </w:t>
      </w:r>
    </w:p>
    <w:p w:rsidR="0072343D" w:rsidRDefault="003223F2" w:rsidP="003223F2">
      <w:pPr>
        <w:pStyle w:val="Lijstalinea"/>
        <w:numPr>
          <w:ilvl w:val="0"/>
          <w:numId w:val="15"/>
        </w:numPr>
      </w:pPr>
      <w:r>
        <w:t xml:space="preserve">Er ontstaat onduidelijkheid bij implementatie van een nieuwe versie over de manier waarop omgegaan moet worden met gegevens die eerst in een aanvullend element stonden en later in een “normaal” deel van het bericht komen. </w:t>
      </w:r>
    </w:p>
    <w:p w:rsidR="003223F2" w:rsidRDefault="003223F2" w:rsidP="003223F2">
      <w:pPr>
        <w:pStyle w:val="Lijstalinea"/>
        <w:numPr>
          <w:ilvl w:val="0"/>
          <w:numId w:val="15"/>
        </w:numPr>
      </w:pPr>
      <w:r>
        <w:t>Er ontstaan extra kosten bij het uitbrengen van een nieuwe versie van de standaard omdat de inhoud van het construct als maatwerk gezien moet worden.</w:t>
      </w:r>
    </w:p>
    <w:p w:rsidR="0072343D" w:rsidRDefault="0072343D" w:rsidP="0072343D"/>
    <w:p w:rsidR="0072343D" w:rsidRPr="0072343D" w:rsidRDefault="0072343D" w:rsidP="0072343D">
      <w:pPr>
        <w:rPr>
          <w:b/>
        </w:rPr>
      </w:pPr>
      <w:r w:rsidRPr="0072343D">
        <w:rPr>
          <w:b/>
        </w:rPr>
        <w:t xml:space="preserve">Uit verslag </w:t>
      </w:r>
      <w:r w:rsidRPr="0072343D">
        <w:rPr>
          <w:b/>
          <w:lang w:eastAsia="en-US"/>
        </w:rPr>
        <w:t xml:space="preserve">Regiegroep </w:t>
      </w:r>
      <w:r w:rsidR="0038759A">
        <w:rPr>
          <w:b/>
          <w:lang w:eastAsia="en-US"/>
        </w:rPr>
        <w:t>februari 2015</w:t>
      </w:r>
      <w:r w:rsidRPr="0072343D">
        <w:rPr>
          <w:b/>
          <w:lang w:eastAsia="en-US"/>
        </w:rPr>
        <w:t>:</w:t>
      </w:r>
    </w:p>
    <w:p w:rsidR="003223F2" w:rsidRDefault="0072343D" w:rsidP="003223F2">
      <w:r>
        <w:t>“</w:t>
      </w:r>
      <w:r w:rsidR="003223F2">
        <w:t xml:space="preserve">Vraag aan de vergadering is welke risico’s zij zien welke door de procedure afgevangen moeten worden en welke eisen men aan de procedure stelt. Vanuit de vergadering komen de volgende reacties: </w:t>
      </w:r>
    </w:p>
    <w:p w:rsidR="003223F2" w:rsidRDefault="003223F2" w:rsidP="003223F2">
      <w:pPr>
        <w:pStyle w:val="Lijstalinea"/>
        <w:numPr>
          <w:ilvl w:val="0"/>
          <w:numId w:val="12"/>
        </w:numPr>
      </w:pPr>
      <w:r>
        <w:t>Voor het in gebruik nemen van extra gegevens moet je een volledig definitie traject – vergelijkbaar met een andere versie van een sectormodel – opnemen.</w:t>
      </w:r>
      <w:r w:rsidRPr="00C53CA3">
        <w:t xml:space="preserve"> </w:t>
      </w:r>
    </w:p>
    <w:p w:rsidR="003223F2" w:rsidRDefault="003223F2" w:rsidP="003223F2">
      <w:pPr>
        <w:pStyle w:val="Lijstalinea"/>
        <w:numPr>
          <w:ilvl w:val="0"/>
          <w:numId w:val="12"/>
        </w:numPr>
      </w:pPr>
      <w:r>
        <w:t xml:space="preserve">Het toevoegen van extra gegevens via het </w:t>
      </w:r>
      <w:proofErr w:type="spellStart"/>
      <w:r>
        <w:t>aanvullendeElementen</w:t>
      </w:r>
      <w:proofErr w:type="spellEnd"/>
      <w:r>
        <w:t xml:space="preserve"> construct komt, ook in geval van een koppelvlak, al via de procedure van de openbare consultatie langs de regiegroep. </w:t>
      </w:r>
    </w:p>
    <w:p w:rsidR="00916A99" w:rsidRDefault="003223F2" w:rsidP="003223F2">
      <w:pPr>
        <w:pStyle w:val="Lijstalinea"/>
        <w:numPr>
          <w:ilvl w:val="0"/>
          <w:numId w:val="12"/>
        </w:numPr>
      </w:pPr>
      <w:r>
        <w:lastRenderedPageBreak/>
        <w:t xml:space="preserve">In de procedure van de openbare consultatie moet ook de Expertgroep Informatiemodellen een rol krijgen. Zij moeten kijken of er op de juiste manier en maximaal (her)gebruik is gemaakt van de gegevens die al in RSGB, RGBZ en ZTC zijn gedefinieerd. </w:t>
      </w:r>
    </w:p>
    <w:p w:rsidR="00C058EB" w:rsidRPr="00233761" w:rsidRDefault="003223F2" w:rsidP="00C058EB">
      <w:pPr>
        <w:pStyle w:val="Lijstalinea"/>
        <w:numPr>
          <w:ilvl w:val="0"/>
          <w:numId w:val="12"/>
        </w:numPr>
      </w:pPr>
      <w:r>
        <w:t>Let op: De verantwoordelijkheid voor het ontwikkelen van domein specifiek modellen blijft bij de ontwikkelaar.</w:t>
      </w:r>
      <w:r w:rsidR="0072343D">
        <w:t>”</w:t>
      </w:r>
    </w:p>
    <w:sectPr w:rsidR="00C058EB" w:rsidRPr="00233761" w:rsidSect="00233761">
      <w:headerReference w:type="default" r:id="rId13"/>
      <w:footerReference w:type="default" r:id="rId14"/>
      <w:headerReference w:type="first" r:id="rId15"/>
      <w:footerReference w:type="first" r:id="rId16"/>
      <w:type w:val="continuous"/>
      <w:pgSz w:w="11900" w:h="16840" w:code="9"/>
      <w:pgMar w:top="1418" w:right="1418" w:bottom="1077" w:left="1418" w:header="709" w:footer="709" w:gutter="0"/>
      <w:cols w:space="708"/>
      <w:titlePg/>
      <w:docGrid w:linePitch="245"/>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speren, Paul van (WVL)" w:date="2016-03-18T13:05:00Z" w:initials="PvA">
    <w:p w:rsidR="007F06DD" w:rsidRDefault="007F06DD">
      <w:pPr>
        <w:pStyle w:val="Tekstopmerking"/>
      </w:pPr>
      <w:r>
        <w:rPr>
          <w:rStyle w:val="Verwijzingopmerking"/>
        </w:rPr>
        <w:annotationRef/>
      </w:r>
      <w:r>
        <w:t xml:space="preserve">Bedoeld wordt dat je van te voren vastlegt in welke berichten je aanvullende elementen wilt gebruiken? in principe kunnen aanvullende elementen in alle berichttypen worden </w:t>
      </w:r>
      <w:proofErr w:type="spellStart"/>
      <w:r>
        <w:t>gerbruikt</w:t>
      </w:r>
      <w:proofErr w:type="spellEnd"/>
      <w:r>
        <w:t>?</w:t>
      </w:r>
    </w:p>
  </w:comment>
  <w:comment w:id="2" w:author="Jan Brinkkemper" w:date="2016-03-30T11:56:00Z" w:initials="JB">
    <w:p w:rsidR="004F6BE7" w:rsidRDefault="004F6BE7">
      <w:pPr>
        <w:pStyle w:val="Tekstopmerking"/>
      </w:pPr>
      <w:r>
        <w:rPr>
          <w:rStyle w:val="Verwijzingopmerking"/>
        </w:rPr>
        <w:annotationRef/>
      </w:r>
      <w:r>
        <w:t xml:space="preserve">Technisch gezien kunnen ze in alle bericht worden gebruikt. Dit document stelt daar echter eisen en voorwaarden aan. O.a. dat je van tevoren vastlegt in welke berichten je </w:t>
      </w:r>
      <w:proofErr w:type="spellStart"/>
      <w:r>
        <w:t>aanvullendeElementen</w:t>
      </w:r>
      <w:proofErr w:type="spellEnd"/>
      <w:r>
        <w:t xml:space="preserve"> mag gebruiken.</w:t>
      </w:r>
    </w:p>
  </w:comment>
  <w:comment w:id="3" w:author="Asperen, Paul van (WVL)" w:date="2016-03-18T12:02:00Z" w:initials="PvA">
    <w:p w:rsidR="00443BAC" w:rsidRDefault="00443BAC">
      <w:pPr>
        <w:pStyle w:val="Tekstopmerking"/>
      </w:pPr>
      <w:r>
        <w:rPr>
          <w:rStyle w:val="Verwijzingopmerking"/>
        </w:rPr>
        <w:annotationRef/>
      </w:r>
      <w:r>
        <w:t xml:space="preserve">Bedoeld </w:t>
      </w:r>
      <w:r w:rsidR="00035484">
        <w:t>wordt flexibel?</w:t>
      </w:r>
    </w:p>
  </w:comment>
  <w:comment w:id="4" w:author="Jan Brinkkemper" w:date="2016-03-30T11:56:00Z" w:initials="JB">
    <w:p w:rsidR="004F6BE7" w:rsidRDefault="004F6BE7">
      <w:pPr>
        <w:pStyle w:val="Tekstopmerking"/>
      </w:pPr>
      <w:r>
        <w:rPr>
          <w:rStyle w:val="Verwijzingopmerking"/>
        </w:rPr>
        <w:annotationRef/>
      </w:r>
      <w:r>
        <w:t>Dat is inderdaad betere bewoording. Pas ik aan.</w:t>
      </w:r>
    </w:p>
  </w:comment>
  <w:comment w:id="9" w:author="Asperen, Paul van (WVL)" w:date="2016-03-18T12:55:00Z" w:initials="PvA">
    <w:p w:rsidR="007F06DD" w:rsidRDefault="007F06DD">
      <w:pPr>
        <w:pStyle w:val="Tekstopmerking"/>
      </w:pPr>
      <w:r>
        <w:rPr>
          <w:rStyle w:val="Verwijzingopmerking"/>
        </w:rPr>
        <w:annotationRef/>
      </w:r>
      <w:r>
        <w:t>Alleen het desbetreffende of alle bestaande informatiemodellen?</w:t>
      </w:r>
    </w:p>
  </w:comment>
  <w:comment w:id="10" w:author="Jan Brinkkemper" w:date="2016-03-30T11:58:00Z" w:initials="JB">
    <w:p w:rsidR="004F6BE7" w:rsidRDefault="004F6BE7">
      <w:pPr>
        <w:pStyle w:val="Tekstopmerking"/>
      </w:pPr>
      <w:r>
        <w:rPr>
          <w:rStyle w:val="Verwijzingopmerking"/>
        </w:rPr>
        <w:annotationRef/>
      </w:r>
      <w:r>
        <w:t>Alleen betreffende. Aangepast in tekst.</w:t>
      </w:r>
    </w:p>
  </w:comment>
  <w:comment w:id="12" w:author="Asperen, Paul van (WVL)" w:date="2016-03-18T12:57:00Z" w:initials="PvA">
    <w:p w:rsidR="00443BAC" w:rsidRDefault="00443BAC">
      <w:pPr>
        <w:pStyle w:val="Tekstopmerking"/>
      </w:pPr>
      <w:r>
        <w:rPr>
          <w:rStyle w:val="Verwijzingopmerking"/>
        </w:rPr>
        <w:annotationRef/>
      </w:r>
      <w:r>
        <w:t>Begrijp ik niet. Ook de inhoud en structuur van de container moeten zijn afgestemd, anders kunnen ontvangende systemen de gegevens toch niet verwerken?</w:t>
      </w:r>
      <w:r w:rsidR="007F06DD">
        <w:t xml:space="preserve"> M.a.w. moet de inhoud van en structuur van aanvullende elementen worden beschreven in de eindproductenstandaard of gebeurt dat separaat?</w:t>
      </w:r>
    </w:p>
  </w:comment>
  <w:comment w:id="13" w:author="Jan Brinkkemper" w:date="2016-03-30T12:00:00Z" w:initials="JB">
    <w:p w:rsidR="004F6BE7" w:rsidRDefault="004F6BE7">
      <w:pPr>
        <w:pStyle w:val="Tekstopmerking"/>
      </w:pPr>
      <w:r>
        <w:rPr>
          <w:rStyle w:val="Verwijzingopmerking"/>
        </w:rPr>
        <w:annotationRef/>
      </w:r>
      <w:r>
        <w:t xml:space="preserve">Die wordt wel beschreven maar niet in een koppelvlakstandaard/eindproductstandaard. De containerinhoud wordt als losse entiteit gespecificeerd. (of </w:t>
      </w:r>
      <w:proofErr w:type="spellStart"/>
      <w:r>
        <w:t>eigelijk</w:t>
      </w:r>
      <w:proofErr w:type="spellEnd"/>
      <w:r>
        <w:t xml:space="preserve"> maken partijen daar onderling afspraken over).</w:t>
      </w:r>
    </w:p>
  </w:comment>
  <w:comment w:id="15" w:author="Jan Brinkkemper" w:date="2016-03-09T21:41:00Z" w:initials="JB">
    <w:p w:rsidR="00500434" w:rsidRDefault="00500434">
      <w:pPr>
        <w:pStyle w:val="Tekstopmerking"/>
      </w:pPr>
      <w:r>
        <w:rPr>
          <w:rStyle w:val="Verwijzingopmerking"/>
        </w:rPr>
        <w:annotationRef/>
      </w:r>
      <w:r>
        <w:t>Deze informatie ook opnemen in schema’s van containerinhoud? Voorleggen aan StUF Expertgroep</w:t>
      </w:r>
    </w:p>
  </w:comment>
  <w:comment w:id="16" w:author="Asperen, Paul van (WVL)" w:date="2016-03-15T15:19:00Z" w:initials="PvA">
    <w:p w:rsidR="00150C4B" w:rsidRDefault="00150C4B">
      <w:pPr>
        <w:pStyle w:val="Tekstopmerking"/>
      </w:pPr>
      <w:r>
        <w:rPr>
          <w:rStyle w:val="Verwijzingopmerking"/>
        </w:rPr>
        <w:annotationRef/>
      </w:r>
      <w:r>
        <w:t>Hoeveel versies mogen/kunnen tegelijkertijd operationeel zijn?</w:t>
      </w:r>
    </w:p>
  </w:comment>
  <w:comment w:id="17" w:author="Jan Brinkkemper" w:date="2016-03-30T12:01:00Z" w:initials="JB">
    <w:p w:rsidR="004F6BE7" w:rsidRDefault="004F6BE7">
      <w:pPr>
        <w:pStyle w:val="Tekstopmerking"/>
      </w:pPr>
      <w:r>
        <w:rPr>
          <w:rStyle w:val="Verwijzingopmerking"/>
        </w:rPr>
        <w:annotationRef/>
      </w:r>
      <w:r>
        <w:t>Dat is m.i. helemaal aan de partijen die gebruik willen maken van specifieke containerinhoud.</w:t>
      </w:r>
    </w:p>
  </w:comment>
  <w:comment w:id="18" w:author="Asperen, Paul van (WVL)" w:date="2016-03-18T13:02:00Z" w:initials="PvA">
    <w:p w:rsidR="007F06DD" w:rsidRDefault="007F06DD">
      <w:pPr>
        <w:pStyle w:val="Tekstopmerking"/>
      </w:pPr>
      <w:r>
        <w:rPr>
          <w:rStyle w:val="Verwijzingopmerking"/>
        </w:rPr>
        <w:annotationRef/>
      </w:r>
      <w:r>
        <w:t>Dit zijn de referentiecomponenten van KING?</w:t>
      </w:r>
    </w:p>
  </w:comment>
  <w:comment w:id="19" w:author="Jan Brinkkemper" w:date="2016-03-30T12:02:00Z" w:initials="JB">
    <w:p w:rsidR="004F6BE7" w:rsidRDefault="004F6BE7">
      <w:pPr>
        <w:pStyle w:val="Tekstopmerking"/>
      </w:pPr>
      <w:r>
        <w:rPr>
          <w:rStyle w:val="Verwijzingopmerking"/>
        </w:rPr>
        <w:annotationRef/>
      </w:r>
      <w:r>
        <w:t>Ja.</w:t>
      </w:r>
    </w:p>
  </w:comment>
  <w:comment w:id="20" w:author="Asperen, Paul van (WVL)" w:date="2016-03-18T12:58:00Z" w:initials="PvA">
    <w:p w:rsidR="007F06DD" w:rsidRDefault="007F06DD">
      <w:pPr>
        <w:pStyle w:val="Tekstopmerking"/>
      </w:pPr>
      <w:r>
        <w:rPr>
          <w:rStyle w:val="Verwijzingopmerking"/>
        </w:rPr>
        <w:annotationRef/>
      </w:r>
      <w:r>
        <w:t>Dat is bovengenoemde beheerpartij</w:t>
      </w:r>
    </w:p>
  </w:comment>
  <w:comment w:id="21" w:author="Jan Brinkkemper" w:date="2016-03-30T12:03:00Z" w:initials="JB">
    <w:p w:rsidR="004F6BE7" w:rsidRDefault="004F6BE7">
      <w:pPr>
        <w:pStyle w:val="Tekstopmerking"/>
      </w:pPr>
      <w:r>
        <w:rPr>
          <w:rStyle w:val="Verwijzingopmerking"/>
        </w:rPr>
        <w:annotationRef/>
      </w:r>
      <w:r>
        <w:t>Klopt. Deze zin is toegevoegd zodat het beheer niet onderling weer onderverdeeld kan zijn.</w:t>
      </w:r>
    </w:p>
  </w:comment>
  <w:comment w:id="22" w:author="Nico Claij" w:date="2016-03-21T10:15:00Z" w:initials="N">
    <w:p w:rsidR="008325B5" w:rsidRDefault="008325B5">
      <w:pPr>
        <w:pStyle w:val="Tekstopmerking"/>
      </w:pPr>
      <w:r>
        <w:rPr>
          <w:rStyle w:val="Verwijzingopmerking"/>
        </w:rPr>
        <w:annotationRef/>
      </w:r>
      <w:r>
        <w:t>Wat is de doorlooptijd van dit proces?</w:t>
      </w:r>
    </w:p>
  </w:comment>
  <w:comment w:id="23" w:author="Jan Brinkkemper" w:date="2016-03-30T12:04:00Z" w:initials="JB">
    <w:p w:rsidR="004F6BE7" w:rsidRDefault="004F6BE7">
      <w:pPr>
        <w:pStyle w:val="Tekstopmerking"/>
      </w:pPr>
      <w:r>
        <w:rPr>
          <w:rStyle w:val="Verwijzingopmerking"/>
        </w:rPr>
        <w:annotationRef/>
      </w:r>
      <w:r>
        <w:t>Dat weet ik nog niet. Moet blijken uit verdere uitwerking. Ik verwacht minimaal een aantal maanden omdat Expertgroep IM niet vaak bij elkaar komt…</w:t>
      </w:r>
    </w:p>
  </w:comment>
  <w:comment w:id="24" w:author="Nico Claij" w:date="2016-03-21T10:17:00Z" w:initials="N">
    <w:p w:rsidR="008325B5" w:rsidRDefault="008325B5">
      <w:pPr>
        <w:pStyle w:val="Tekstopmerking"/>
      </w:pPr>
      <w:r>
        <w:rPr>
          <w:rStyle w:val="Verwijzingopmerking"/>
        </w:rPr>
        <w:annotationRef/>
      </w:r>
      <w:r>
        <w:t xml:space="preserve">Ok </w:t>
      </w:r>
      <w:proofErr w:type="spellStart"/>
      <w:r>
        <w:t>vwb</w:t>
      </w:r>
      <w:proofErr w:type="spellEnd"/>
      <w:r>
        <w:t xml:space="preserve"> </w:t>
      </w:r>
      <w:proofErr w:type="spellStart"/>
      <w:r>
        <w:t>initiele</w:t>
      </w:r>
      <w:proofErr w:type="spellEnd"/>
      <w:r>
        <w:t xml:space="preserve"> invulling container. Maar hoe wordt omgegaan met wijzigingen van de container (extra formulierelement)? Moet dan wederom dit proces worden doorlopen? </w:t>
      </w:r>
    </w:p>
  </w:comment>
  <w:comment w:id="25" w:author="Jan Brinkkemper" w:date="2016-03-30T12:04:00Z" w:initials="JB">
    <w:p w:rsidR="004F6BE7" w:rsidRDefault="004F6BE7">
      <w:pPr>
        <w:pStyle w:val="Tekstopmerking"/>
      </w:pPr>
      <w:r>
        <w:rPr>
          <w:rStyle w:val="Verwijzingopmerking"/>
        </w:rPr>
        <w:annotationRef/>
      </w:r>
      <w:r>
        <w:t>Goed punt. Hier moeten we verder over nadenken bij de uitwerking.</w:t>
      </w:r>
    </w:p>
  </w:comment>
  <w:comment w:id="26" w:author="Asperen, Paul van (WVL)" w:date="2016-03-18T13:00:00Z" w:initials="PvA">
    <w:p w:rsidR="00150C4B" w:rsidRDefault="00150C4B">
      <w:pPr>
        <w:pStyle w:val="Tekstopmerking"/>
      </w:pPr>
      <w:r>
        <w:rPr>
          <w:rStyle w:val="Verwijzingopmerking"/>
        </w:rPr>
        <w:annotationRef/>
      </w:r>
      <w:r>
        <w:t xml:space="preserve">Rol van KING </w:t>
      </w:r>
      <w:r w:rsidR="007F06DD">
        <w:t>wordt hier</w:t>
      </w:r>
      <w:r>
        <w:t xml:space="preserve"> gewijzigd, </w:t>
      </w:r>
      <w:proofErr w:type="spellStart"/>
      <w:r>
        <w:t>ipv</w:t>
      </w:r>
      <w:proofErr w:type="spellEnd"/>
      <w:r>
        <w:t xml:space="preserve"> van beheerder van de standaard wordt getoetst of implementatie correct is.</w:t>
      </w:r>
      <w:r w:rsidR="007F06DD">
        <w:t xml:space="preserve"> Op zich wel aanvaardbaar, zie laatste zin van deze paragraaf.</w:t>
      </w:r>
    </w:p>
  </w:comment>
  <w:comment w:id="27" w:author="Jan Brinkkemper" w:date="2016-03-30T12:08:00Z" w:initials="JB">
    <w:p w:rsidR="00771326" w:rsidRDefault="00771326">
      <w:pPr>
        <w:pStyle w:val="Tekstopmerking"/>
      </w:pPr>
      <w:r>
        <w:rPr>
          <w:rStyle w:val="Verwijzingopmerking"/>
        </w:rPr>
        <w:annotationRef/>
      </w:r>
      <w:r>
        <w:t>Deze snap ik niet helemaal. Rol van KING is met name inzicht bieden in containers die in de markt toegepast worden (facilitator). Daarnaast moet KING o.b.v. informatie bepalen voor welke gegevens/domeinen aanvullende standaarden opgesteld moeten worden of standaarden moeten worden uitgebreid.</w:t>
      </w:r>
    </w:p>
  </w:comment>
  <w:comment w:id="28" w:author="Jan Brinkkemper" w:date="2016-03-09T21:40:00Z" w:initials="JB">
    <w:p w:rsidR="00500434" w:rsidRDefault="00500434">
      <w:pPr>
        <w:pStyle w:val="Tekstopmerking"/>
      </w:pPr>
      <w:r>
        <w:rPr>
          <w:rStyle w:val="Verwijzingopmerking"/>
        </w:rPr>
        <w:annotationRef/>
      </w:r>
      <w:r>
        <w:t xml:space="preserve">Dit moet nog verder uitgewerkt worden. Vraag 1: willen we dit eigenlijk wel? Vraag 2: </w:t>
      </w:r>
      <w:proofErr w:type="spellStart"/>
      <w:r>
        <w:t>Zoja</w:t>
      </w:r>
      <w:proofErr w:type="spellEnd"/>
      <w:r>
        <w:t>, hoe gaan we hier dan me</w:t>
      </w:r>
      <w:bookmarkStart w:id="29" w:name="_GoBack"/>
      <w:bookmarkEnd w:id="29"/>
      <w:r>
        <w:t>e om?</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598" w:rsidRDefault="00EC4598" w:rsidP="00A14B69">
      <w:r>
        <w:separator/>
      </w:r>
    </w:p>
  </w:endnote>
  <w:endnote w:type="continuationSeparator" w:id="0">
    <w:p w:rsidR="00EC4598" w:rsidRDefault="00EC4598"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5B0" w:rsidRDefault="007E601C" w:rsidP="006C0403">
    <w:pPr>
      <w:pStyle w:val="Voettekst"/>
      <w:tabs>
        <w:tab w:val="clear" w:pos="4153"/>
        <w:tab w:val="clear" w:pos="8306"/>
        <w:tab w:val="center" w:pos="4820"/>
        <w:tab w:val="right" w:pos="9743"/>
      </w:tabs>
      <w:jc w:val="center"/>
    </w:pPr>
    <w:r>
      <w:fldChar w:fldCharType="begin"/>
    </w:r>
    <w:r w:rsidR="00EB65B0">
      <w:instrText xml:space="preserve"> PAGE   \* MERGEFORMAT </w:instrText>
    </w:r>
    <w:r>
      <w:fldChar w:fldCharType="separate"/>
    </w:r>
    <w:r w:rsidR="00771326">
      <w:rPr>
        <w:noProof/>
      </w:rPr>
      <w:t>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3957"/>
      <w:docPartObj>
        <w:docPartGallery w:val="Page Numbers (Bottom of Page)"/>
        <w:docPartUnique/>
      </w:docPartObj>
    </w:sdtPr>
    <w:sdtEndPr/>
    <w:sdtContent>
      <w:p w:rsidR="00EB65B0" w:rsidRDefault="007E601C">
        <w:pPr>
          <w:pStyle w:val="Voettekst"/>
          <w:jc w:val="center"/>
        </w:pPr>
        <w:r>
          <w:fldChar w:fldCharType="begin"/>
        </w:r>
        <w:r w:rsidR="00EB65B0">
          <w:instrText xml:space="preserve"> PAGE   \* MERGEFORMAT </w:instrText>
        </w:r>
        <w:r>
          <w:fldChar w:fldCharType="separate"/>
        </w:r>
        <w:r w:rsidR="004F6BE7">
          <w:rPr>
            <w:noProof/>
          </w:rPr>
          <w:t>1</w:t>
        </w:r>
        <w:r>
          <w:rPr>
            <w:noProof/>
          </w:rPr>
          <w:fldChar w:fldCharType="end"/>
        </w:r>
      </w:p>
    </w:sdtContent>
  </w:sdt>
  <w:p w:rsidR="00EB65B0" w:rsidRDefault="00EB65B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598" w:rsidRPr="00F6587D" w:rsidRDefault="00EC4598" w:rsidP="00A14B69">
      <w:pPr>
        <w:rPr>
          <w:color w:val="D10074"/>
        </w:rPr>
      </w:pPr>
      <w:r>
        <w:separator/>
      </w:r>
    </w:p>
  </w:footnote>
  <w:footnote w:type="continuationSeparator" w:id="0">
    <w:p w:rsidR="00EC4598" w:rsidRDefault="00EC4598" w:rsidP="00A14B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5B0" w:rsidRDefault="00EB65B0" w:rsidP="00090B4C">
    <w:pPr>
      <w:jc w:val="right"/>
    </w:pPr>
  </w:p>
  <w:p w:rsidR="00EB65B0" w:rsidRDefault="00EB65B0" w:rsidP="00090B4C">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5B0" w:rsidRDefault="00EB65B0" w:rsidP="00233761"/>
  <w:p w:rsidR="00EB65B0" w:rsidRDefault="00EB65B0" w:rsidP="00233761"/>
  <w:p w:rsidR="00EB65B0" w:rsidRDefault="00EB65B0" w:rsidP="00233761"/>
  <w:p w:rsidR="00EB65B0" w:rsidRDefault="00EB65B0" w:rsidP="00233761"/>
  <w:p w:rsidR="00EB65B0" w:rsidRDefault="00EB65B0" w:rsidP="00233761"/>
  <w:p w:rsidR="00EB65B0" w:rsidRDefault="00EB65B0" w:rsidP="00233761"/>
  <w:p w:rsidR="00EB65B0" w:rsidRDefault="00EB65B0" w:rsidP="00233761"/>
  <w:p w:rsidR="00EB65B0" w:rsidRPr="008B4AB0" w:rsidRDefault="00EB65B0" w:rsidP="00233761">
    <w:r w:rsidRPr="008B4AB0">
      <w:rPr>
        <w:noProof/>
        <w:lang w:val="en-US" w:eastAsia="en-US"/>
      </w:rPr>
      <w:drawing>
        <wp:anchor distT="0" distB="0" distL="114300" distR="114300" simplePos="0" relativeHeight="251660288" behindDoc="0" locked="1" layoutInCell="1" allowOverlap="1">
          <wp:simplePos x="0" y="0"/>
          <wp:positionH relativeFrom="page">
            <wp:posOffset>5438775</wp:posOffset>
          </wp:positionH>
          <wp:positionV relativeFrom="page">
            <wp:posOffset>476250</wp:posOffset>
          </wp:positionV>
          <wp:extent cx="1619250" cy="809625"/>
          <wp:effectExtent l="0" t="0" r="0" b="9525"/>
          <wp:wrapNone/>
          <wp:docPr id="1" name="Afbeelding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81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36616C7"/>
    <w:multiLevelType w:val="hybridMultilevel"/>
    <w:tmpl w:val="09AEAC38"/>
    <w:lvl w:ilvl="0" w:tplc="FBF478BA">
      <w:start w:val="15"/>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1032F2"/>
    <w:multiLevelType w:val="multilevel"/>
    <w:tmpl w:val="105840B6"/>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24"/>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2"/>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3">
    <w:nsid w:val="0A021002"/>
    <w:multiLevelType w:val="hybridMultilevel"/>
    <w:tmpl w:val="9294DFF8"/>
    <w:lvl w:ilvl="0" w:tplc="FBF478BA">
      <w:start w:val="15"/>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D65185"/>
    <w:multiLevelType w:val="hybridMultilevel"/>
    <w:tmpl w:val="A25628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2341BC"/>
    <w:multiLevelType w:val="hybridMultilevel"/>
    <w:tmpl w:val="23FE2032"/>
    <w:lvl w:ilvl="0" w:tplc="D0A04B70">
      <w:start w:val="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D44D58"/>
    <w:multiLevelType w:val="multilevel"/>
    <w:tmpl w:val="19F08BA4"/>
    <w:name w:val="K-nummering22"/>
    <w:numStyleLink w:val="K-nummering"/>
  </w:abstractNum>
  <w:abstractNum w:abstractNumId="7">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311318"/>
    <w:multiLevelType w:val="hybridMultilevel"/>
    <w:tmpl w:val="E4B4785C"/>
    <w:lvl w:ilvl="0" w:tplc="56F8F9E2">
      <w:start w:val="2"/>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10">
    <w:nsid w:val="343502AB"/>
    <w:multiLevelType w:val="hybridMultilevel"/>
    <w:tmpl w:val="15887AA8"/>
    <w:lvl w:ilvl="0" w:tplc="D0A04B70">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6">
    <w:nsid w:val="66D3045C"/>
    <w:multiLevelType w:val="hybridMultilevel"/>
    <w:tmpl w:val="767255D6"/>
    <w:lvl w:ilvl="0" w:tplc="D0A04B70">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E119EA"/>
    <w:multiLevelType w:val="hybridMultilevel"/>
    <w:tmpl w:val="05EED53A"/>
    <w:lvl w:ilvl="0" w:tplc="FBF478BA">
      <w:start w:val="15"/>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7CD57EE"/>
    <w:multiLevelType w:val="hybridMultilevel"/>
    <w:tmpl w:val="30905CF0"/>
    <w:lvl w:ilvl="0" w:tplc="D0A04B70">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7"/>
  </w:num>
  <w:num w:numId="4">
    <w:abstractNumId w:val="0"/>
  </w:num>
  <w:num w:numId="5">
    <w:abstractNumId w:val="18"/>
  </w:num>
  <w:num w:numId="6">
    <w:abstractNumId w:val="12"/>
  </w:num>
  <w:num w:numId="7">
    <w:abstractNumId w:val="9"/>
  </w:num>
  <w:num w:numId="8">
    <w:abstractNumId w:val="16"/>
  </w:num>
  <w:num w:numId="9">
    <w:abstractNumId w:val="8"/>
  </w:num>
  <w:num w:numId="10">
    <w:abstractNumId w:val="17"/>
  </w:num>
  <w:num w:numId="11">
    <w:abstractNumId w:val="20"/>
  </w:num>
  <w:num w:numId="12">
    <w:abstractNumId w:val="4"/>
  </w:num>
  <w:num w:numId="13">
    <w:abstractNumId w:val="5"/>
  </w:num>
  <w:num w:numId="14">
    <w:abstractNumId w:val="10"/>
  </w:num>
  <w:num w:numId="15">
    <w:abstractNumId w:val="3"/>
  </w:num>
  <w:num w:numId="1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PublishingViewTables" w:val="0"/>
  </w:docVars>
  <w:rsids>
    <w:rsidRoot w:val="006B2BFB"/>
    <w:rsid w:val="00001367"/>
    <w:rsid w:val="00001BF3"/>
    <w:rsid w:val="000030E7"/>
    <w:rsid w:val="000052E1"/>
    <w:rsid w:val="00014E9A"/>
    <w:rsid w:val="00022649"/>
    <w:rsid w:val="00035484"/>
    <w:rsid w:val="00035F82"/>
    <w:rsid w:val="00076EE1"/>
    <w:rsid w:val="00077AB2"/>
    <w:rsid w:val="000807AD"/>
    <w:rsid w:val="00082D4B"/>
    <w:rsid w:val="00090B4C"/>
    <w:rsid w:val="00094B34"/>
    <w:rsid w:val="00095C62"/>
    <w:rsid w:val="000B66CF"/>
    <w:rsid w:val="000E315A"/>
    <w:rsid w:val="000F6FC9"/>
    <w:rsid w:val="00101D61"/>
    <w:rsid w:val="00125AF7"/>
    <w:rsid w:val="00135AD1"/>
    <w:rsid w:val="00136B0C"/>
    <w:rsid w:val="00141F7B"/>
    <w:rsid w:val="0014572A"/>
    <w:rsid w:val="00150C4B"/>
    <w:rsid w:val="00153467"/>
    <w:rsid w:val="00161DB5"/>
    <w:rsid w:val="00167DE4"/>
    <w:rsid w:val="001868A2"/>
    <w:rsid w:val="00187614"/>
    <w:rsid w:val="001A1781"/>
    <w:rsid w:val="001A413C"/>
    <w:rsid w:val="001A6BBE"/>
    <w:rsid w:val="001C1C41"/>
    <w:rsid w:val="001C23D3"/>
    <w:rsid w:val="001D5F15"/>
    <w:rsid w:val="001E08B2"/>
    <w:rsid w:val="001E75C3"/>
    <w:rsid w:val="001E7BBF"/>
    <w:rsid w:val="001F594C"/>
    <w:rsid w:val="00200C5D"/>
    <w:rsid w:val="002037AD"/>
    <w:rsid w:val="00224E08"/>
    <w:rsid w:val="00233761"/>
    <w:rsid w:val="00236A46"/>
    <w:rsid w:val="0024241F"/>
    <w:rsid w:val="002468BC"/>
    <w:rsid w:val="00247D5F"/>
    <w:rsid w:val="0025661F"/>
    <w:rsid w:val="00257B5A"/>
    <w:rsid w:val="002633DC"/>
    <w:rsid w:val="002710E6"/>
    <w:rsid w:val="00275F13"/>
    <w:rsid w:val="00286FFE"/>
    <w:rsid w:val="002B238E"/>
    <w:rsid w:val="002B26F6"/>
    <w:rsid w:val="002B5A57"/>
    <w:rsid w:val="002B74F1"/>
    <w:rsid w:val="002C05D9"/>
    <w:rsid w:val="002E380F"/>
    <w:rsid w:val="002E480C"/>
    <w:rsid w:val="002E4B32"/>
    <w:rsid w:val="002E772D"/>
    <w:rsid w:val="003223F2"/>
    <w:rsid w:val="0032386D"/>
    <w:rsid w:val="0033584E"/>
    <w:rsid w:val="00353748"/>
    <w:rsid w:val="00364256"/>
    <w:rsid w:val="00374E53"/>
    <w:rsid w:val="00381F42"/>
    <w:rsid w:val="00383FC5"/>
    <w:rsid w:val="0038759A"/>
    <w:rsid w:val="00390415"/>
    <w:rsid w:val="003B3C90"/>
    <w:rsid w:val="003B441A"/>
    <w:rsid w:val="003C0EE9"/>
    <w:rsid w:val="003C4403"/>
    <w:rsid w:val="003D6CFA"/>
    <w:rsid w:val="00410B59"/>
    <w:rsid w:val="00412B86"/>
    <w:rsid w:val="00422833"/>
    <w:rsid w:val="00424B9C"/>
    <w:rsid w:val="00424E15"/>
    <w:rsid w:val="00433E5F"/>
    <w:rsid w:val="00434718"/>
    <w:rsid w:val="00443BAC"/>
    <w:rsid w:val="0044452F"/>
    <w:rsid w:val="00447F21"/>
    <w:rsid w:val="004512EF"/>
    <w:rsid w:val="00466D6A"/>
    <w:rsid w:val="00481DEF"/>
    <w:rsid w:val="004964DE"/>
    <w:rsid w:val="004A0171"/>
    <w:rsid w:val="004C1974"/>
    <w:rsid w:val="004C2111"/>
    <w:rsid w:val="004D3758"/>
    <w:rsid w:val="004D6BD9"/>
    <w:rsid w:val="004E0D54"/>
    <w:rsid w:val="004E122E"/>
    <w:rsid w:val="004E468C"/>
    <w:rsid w:val="004F3A45"/>
    <w:rsid w:val="004F6633"/>
    <w:rsid w:val="004F6BE7"/>
    <w:rsid w:val="004F6D38"/>
    <w:rsid w:val="004F75A6"/>
    <w:rsid w:val="00500434"/>
    <w:rsid w:val="00501B5E"/>
    <w:rsid w:val="005070DB"/>
    <w:rsid w:val="00520125"/>
    <w:rsid w:val="00524BD4"/>
    <w:rsid w:val="00526426"/>
    <w:rsid w:val="00526DAF"/>
    <w:rsid w:val="00527614"/>
    <w:rsid w:val="00527BA9"/>
    <w:rsid w:val="005328DA"/>
    <w:rsid w:val="00536C4B"/>
    <w:rsid w:val="00542956"/>
    <w:rsid w:val="00556E47"/>
    <w:rsid w:val="00590B41"/>
    <w:rsid w:val="0059146E"/>
    <w:rsid w:val="005A40FE"/>
    <w:rsid w:val="005B07DD"/>
    <w:rsid w:val="005B2A32"/>
    <w:rsid w:val="005B32A7"/>
    <w:rsid w:val="005B4DBC"/>
    <w:rsid w:val="005C1D05"/>
    <w:rsid w:val="005C3723"/>
    <w:rsid w:val="005C5C0E"/>
    <w:rsid w:val="005D015D"/>
    <w:rsid w:val="005E73E0"/>
    <w:rsid w:val="005F6F64"/>
    <w:rsid w:val="00607CC4"/>
    <w:rsid w:val="0061368C"/>
    <w:rsid w:val="00623C8B"/>
    <w:rsid w:val="0063323C"/>
    <w:rsid w:val="0063463F"/>
    <w:rsid w:val="00634BB6"/>
    <w:rsid w:val="006360F3"/>
    <w:rsid w:val="0064719D"/>
    <w:rsid w:val="00647C6F"/>
    <w:rsid w:val="00651140"/>
    <w:rsid w:val="00653EFC"/>
    <w:rsid w:val="00654BB9"/>
    <w:rsid w:val="00676001"/>
    <w:rsid w:val="006B2BFB"/>
    <w:rsid w:val="006C0403"/>
    <w:rsid w:val="006D1E68"/>
    <w:rsid w:val="006D24F0"/>
    <w:rsid w:val="006E663B"/>
    <w:rsid w:val="00701E98"/>
    <w:rsid w:val="00713DD5"/>
    <w:rsid w:val="0072343D"/>
    <w:rsid w:val="00733AA6"/>
    <w:rsid w:val="0074166C"/>
    <w:rsid w:val="00765B1F"/>
    <w:rsid w:val="00767173"/>
    <w:rsid w:val="007679C2"/>
    <w:rsid w:val="00771326"/>
    <w:rsid w:val="00776647"/>
    <w:rsid w:val="00792524"/>
    <w:rsid w:val="00797EC1"/>
    <w:rsid w:val="007A65D9"/>
    <w:rsid w:val="007C75AF"/>
    <w:rsid w:val="007D606D"/>
    <w:rsid w:val="007E601C"/>
    <w:rsid w:val="007F06DD"/>
    <w:rsid w:val="007F4CBA"/>
    <w:rsid w:val="00812AE6"/>
    <w:rsid w:val="0082710B"/>
    <w:rsid w:val="008325B5"/>
    <w:rsid w:val="00842596"/>
    <w:rsid w:val="0087082C"/>
    <w:rsid w:val="00870DCC"/>
    <w:rsid w:val="0088563A"/>
    <w:rsid w:val="00893D5E"/>
    <w:rsid w:val="00897055"/>
    <w:rsid w:val="008A0990"/>
    <w:rsid w:val="008A4C56"/>
    <w:rsid w:val="008A68BF"/>
    <w:rsid w:val="008B4AB0"/>
    <w:rsid w:val="008B7713"/>
    <w:rsid w:val="008C669F"/>
    <w:rsid w:val="008D3A7A"/>
    <w:rsid w:val="008D6523"/>
    <w:rsid w:val="008F6280"/>
    <w:rsid w:val="008F78D6"/>
    <w:rsid w:val="00916A99"/>
    <w:rsid w:val="0092369C"/>
    <w:rsid w:val="00970EBA"/>
    <w:rsid w:val="00984587"/>
    <w:rsid w:val="00987CFC"/>
    <w:rsid w:val="009B4247"/>
    <w:rsid w:val="009B786A"/>
    <w:rsid w:val="009E1F22"/>
    <w:rsid w:val="009F028C"/>
    <w:rsid w:val="00A004EC"/>
    <w:rsid w:val="00A01699"/>
    <w:rsid w:val="00A14233"/>
    <w:rsid w:val="00A14B69"/>
    <w:rsid w:val="00A16EF7"/>
    <w:rsid w:val="00A23D58"/>
    <w:rsid w:val="00A2491B"/>
    <w:rsid w:val="00A3482E"/>
    <w:rsid w:val="00A35198"/>
    <w:rsid w:val="00A42AE6"/>
    <w:rsid w:val="00A562F0"/>
    <w:rsid w:val="00A6122F"/>
    <w:rsid w:val="00A70FD5"/>
    <w:rsid w:val="00A74E4E"/>
    <w:rsid w:val="00A9512E"/>
    <w:rsid w:val="00AA0C9C"/>
    <w:rsid w:val="00AA4291"/>
    <w:rsid w:val="00AD0D24"/>
    <w:rsid w:val="00AD3F06"/>
    <w:rsid w:val="00B07821"/>
    <w:rsid w:val="00B14AD1"/>
    <w:rsid w:val="00B16DC5"/>
    <w:rsid w:val="00B36E25"/>
    <w:rsid w:val="00B46008"/>
    <w:rsid w:val="00B46308"/>
    <w:rsid w:val="00B71BA4"/>
    <w:rsid w:val="00B7748A"/>
    <w:rsid w:val="00BA750E"/>
    <w:rsid w:val="00BB5293"/>
    <w:rsid w:val="00BC1BFA"/>
    <w:rsid w:val="00BC2469"/>
    <w:rsid w:val="00BC5CB8"/>
    <w:rsid w:val="00BC7C33"/>
    <w:rsid w:val="00BD1E00"/>
    <w:rsid w:val="00BD3F09"/>
    <w:rsid w:val="00BF5937"/>
    <w:rsid w:val="00BF78E4"/>
    <w:rsid w:val="00C023F4"/>
    <w:rsid w:val="00C058EB"/>
    <w:rsid w:val="00C200F1"/>
    <w:rsid w:val="00C25571"/>
    <w:rsid w:val="00C449FA"/>
    <w:rsid w:val="00C51AC1"/>
    <w:rsid w:val="00C53CA3"/>
    <w:rsid w:val="00C664F0"/>
    <w:rsid w:val="00C6754B"/>
    <w:rsid w:val="00C67F3C"/>
    <w:rsid w:val="00C747F8"/>
    <w:rsid w:val="00C85132"/>
    <w:rsid w:val="00C9388A"/>
    <w:rsid w:val="00C97DAE"/>
    <w:rsid w:val="00CB05CA"/>
    <w:rsid w:val="00CB4210"/>
    <w:rsid w:val="00CC3DFE"/>
    <w:rsid w:val="00CD30DA"/>
    <w:rsid w:val="00CF109F"/>
    <w:rsid w:val="00D0516C"/>
    <w:rsid w:val="00D17AF7"/>
    <w:rsid w:val="00D2396C"/>
    <w:rsid w:val="00D26699"/>
    <w:rsid w:val="00D30449"/>
    <w:rsid w:val="00D37ECF"/>
    <w:rsid w:val="00D40B5F"/>
    <w:rsid w:val="00D468F1"/>
    <w:rsid w:val="00D64FAA"/>
    <w:rsid w:val="00D917DB"/>
    <w:rsid w:val="00D9560C"/>
    <w:rsid w:val="00D967CF"/>
    <w:rsid w:val="00DB2DE0"/>
    <w:rsid w:val="00DE271E"/>
    <w:rsid w:val="00DE3896"/>
    <w:rsid w:val="00E075A9"/>
    <w:rsid w:val="00E13927"/>
    <w:rsid w:val="00E17153"/>
    <w:rsid w:val="00E2551D"/>
    <w:rsid w:val="00E51BBF"/>
    <w:rsid w:val="00E52649"/>
    <w:rsid w:val="00E71B04"/>
    <w:rsid w:val="00E8015F"/>
    <w:rsid w:val="00E80399"/>
    <w:rsid w:val="00E94782"/>
    <w:rsid w:val="00EB65B0"/>
    <w:rsid w:val="00EC4598"/>
    <w:rsid w:val="00ED0604"/>
    <w:rsid w:val="00ED3B7B"/>
    <w:rsid w:val="00ED48D2"/>
    <w:rsid w:val="00EE6D97"/>
    <w:rsid w:val="00EE7AD3"/>
    <w:rsid w:val="00EF2D8C"/>
    <w:rsid w:val="00F175A3"/>
    <w:rsid w:val="00F35759"/>
    <w:rsid w:val="00F3704C"/>
    <w:rsid w:val="00F47AD7"/>
    <w:rsid w:val="00F60EB4"/>
    <w:rsid w:val="00F6587D"/>
    <w:rsid w:val="00F978C5"/>
    <w:rsid w:val="00FA2527"/>
    <w:rsid w:val="00FB20F6"/>
    <w:rsid w:val="00FC04CE"/>
    <w:rsid w:val="00FC594D"/>
    <w:rsid w:val="00FD7ACC"/>
    <w:rsid w:val="00FF4B43"/>
    <w:rsid w:val="00FF68BB"/>
    <w:rsid w:val="00FF75B5"/>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2"/>
    <w:next w:val="Standaard"/>
    <w:link w:val="Kop1Char"/>
    <w:autoRedefine/>
    <w:qFormat/>
    <w:rsid w:val="0033584E"/>
    <w:pPr>
      <w:numPr>
        <w:ilvl w:val="0"/>
      </w:numPr>
      <w:outlineLvl w:val="0"/>
    </w:pPr>
    <w:rPr>
      <w:sz w:val="24"/>
    </w:rPr>
  </w:style>
  <w:style w:type="paragraph" w:styleId="Kop2">
    <w:name w:val="heading 2"/>
    <w:aliases w:val="4 paragraaf genummerd"/>
    <w:next w:val="Standaard"/>
    <w:link w:val="Kop2Char"/>
    <w:qFormat/>
    <w:rsid w:val="0033584E"/>
    <w:pPr>
      <w:numPr>
        <w:ilvl w:val="1"/>
        <w:numId w:val="1"/>
      </w:numPr>
      <w:spacing w:line="500" w:lineRule="exact"/>
      <w:outlineLvl w:val="1"/>
    </w:pPr>
    <w:rPr>
      <w:b/>
      <w:bCs/>
      <w:color w:val="003359"/>
      <w:sz w:val="22"/>
      <w:szCs w:val="24"/>
      <w:lang w:eastAsia="en-US"/>
    </w:rPr>
  </w:style>
  <w:style w:type="paragraph" w:styleId="Kop3">
    <w:name w:val="heading 3"/>
    <w:aliases w:val="5 subparagraaf genummerd"/>
    <w:next w:val="Standaard"/>
    <w:link w:val="Kop3Char"/>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33584E"/>
    <w:rPr>
      <w:b/>
      <w:bCs/>
      <w:color w:val="003359"/>
      <w:sz w:val="24"/>
      <w:szCs w:val="24"/>
      <w:lang w:eastAsia="en-US"/>
    </w:rPr>
  </w:style>
  <w:style w:type="character" w:customStyle="1" w:styleId="Kop2Char">
    <w:name w:val="Kop 2 Char"/>
    <w:aliases w:val="4 paragraaf genummerd Char"/>
    <w:basedOn w:val="Standaardalinea-lettertype"/>
    <w:link w:val="Kop2"/>
    <w:rsid w:val="0033584E"/>
    <w:rPr>
      <w:b/>
      <w:bCs/>
      <w:color w:val="003359"/>
      <w:sz w:val="22"/>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customStyle="1" w:styleId="K14-Titeldocument">
    <w:name w:val="K14-Titel document"/>
    <w:rsid w:val="0033584E"/>
    <w:pPr>
      <w:spacing w:line="240" w:lineRule="auto"/>
    </w:pPr>
    <w:rPr>
      <w:rFonts w:eastAsiaTheme="minorHAnsi" w:cstheme="minorBidi"/>
      <w:i/>
      <w:color w:val="D84010"/>
      <w:sz w:val="32"/>
      <w:szCs w:val="5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2"/>
    <w:next w:val="Standaard"/>
    <w:link w:val="Kop1Char"/>
    <w:autoRedefine/>
    <w:qFormat/>
    <w:rsid w:val="0033584E"/>
    <w:pPr>
      <w:numPr>
        <w:ilvl w:val="0"/>
      </w:numPr>
      <w:outlineLvl w:val="0"/>
    </w:pPr>
    <w:rPr>
      <w:sz w:val="24"/>
    </w:rPr>
  </w:style>
  <w:style w:type="paragraph" w:styleId="Kop2">
    <w:name w:val="heading 2"/>
    <w:aliases w:val="4 paragraaf genummerd"/>
    <w:next w:val="Standaard"/>
    <w:link w:val="Kop2Char"/>
    <w:qFormat/>
    <w:rsid w:val="0033584E"/>
    <w:pPr>
      <w:numPr>
        <w:ilvl w:val="1"/>
        <w:numId w:val="1"/>
      </w:numPr>
      <w:spacing w:line="500" w:lineRule="exact"/>
      <w:outlineLvl w:val="1"/>
    </w:pPr>
    <w:rPr>
      <w:b/>
      <w:bCs/>
      <w:color w:val="003359"/>
      <w:sz w:val="22"/>
      <w:szCs w:val="24"/>
      <w:lang w:eastAsia="en-US"/>
    </w:rPr>
  </w:style>
  <w:style w:type="paragraph" w:styleId="Kop3">
    <w:name w:val="heading 3"/>
    <w:aliases w:val="5 subparagraaf genummerd"/>
    <w:next w:val="Standaard"/>
    <w:link w:val="Kop3Char"/>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33584E"/>
    <w:rPr>
      <w:b/>
      <w:bCs/>
      <w:color w:val="003359"/>
      <w:sz w:val="24"/>
      <w:szCs w:val="24"/>
      <w:lang w:eastAsia="en-US"/>
    </w:rPr>
  </w:style>
  <w:style w:type="character" w:customStyle="1" w:styleId="Kop2Char">
    <w:name w:val="Kop 2 Char"/>
    <w:aliases w:val="4 paragraaf genummerd Char"/>
    <w:basedOn w:val="Standaardalinea-lettertype"/>
    <w:link w:val="Kop2"/>
    <w:rsid w:val="0033584E"/>
    <w:rPr>
      <w:b/>
      <w:bCs/>
      <w:color w:val="003359"/>
      <w:sz w:val="22"/>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customStyle="1" w:styleId="K14-Titeldocument">
    <w:name w:val="K14-Titel document"/>
    <w:rsid w:val="0033584E"/>
    <w:pPr>
      <w:spacing w:line="240" w:lineRule="auto"/>
    </w:pPr>
    <w:rPr>
      <w:rFonts w:eastAsiaTheme="minorHAnsi" w:cstheme="minorBidi"/>
      <w:i/>
      <w:color w:val="D84010"/>
      <w:sz w:val="32"/>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357636">
      <w:bodyDiv w:val="1"/>
      <w:marLeft w:val="0"/>
      <w:marRight w:val="0"/>
      <w:marTop w:val="0"/>
      <w:marBottom w:val="0"/>
      <w:divBdr>
        <w:top w:val="none" w:sz="0" w:space="0" w:color="auto"/>
        <w:left w:val="none" w:sz="0" w:space="0" w:color="auto"/>
        <w:bottom w:val="none" w:sz="0" w:space="0" w:color="auto"/>
        <w:right w:val="none" w:sz="0" w:space="0" w:color="auto"/>
      </w:divBdr>
      <w:divsChild>
        <w:div w:id="165826701">
          <w:marLeft w:val="547"/>
          <w:marRight w:val="0"/>
          <w:marTop w:val="96"/>
          <w:marBottom w:val="0"/>
          <w:divBdr>
            <w:top w:val="none" w:sz="0" w:space="0" w:color="auto"/>
            <w:left w:val="none" w:sz="0" w:space="0" w:color="auto"/>
            <w:bottom w:val="none" w:sz="0" w:space="0" w:color="auto"/>
            <w:right w:val="none" w:sz="0" w:space="0" w:color="auto"/>
          </w:divBdr>
        </w:div>
        <w:div w:id="186141160">
          <w:marLeft w:val="547"/>
          <w:marRight w:val="0"/>
          <w:marTop w:val="96"/>
          <w:marBottom w:val="0"/>
          <w:divBdr>
            <w:top w:val="none" w:sz="0" w:space="0" w:color="auto"/>
            <w:left w:val="none" w:sz="0" w:space="0" w:color="auto"/>
            <w:bottom w:val="none" w:sz="0" w:space="0" w:color="auto"/>
            <w:right w:val="none" w:sz="0" w:space="0" w:color="auto"/>
          </w:divBdr>
        </w:div>
        <w:div w:id="235749707">
          <w:marLeft w:val="547"/>
          <w:marRight w:val="0"/>
          <w:marTop w:val="96"/>
          <w:marBottom w:val="0"/>
          <w:divBdr>
            <w:top w:val="none" w:sz="0" w:space="0" w:color="auto"/>
            <w:left w:val="none" w:sz="0" w:space="0" w:color="auto"/>
            <w:bottom w:val="none" w:sz="0" w:space="0" w:color="auto"/>
            <w:right w:val="none" w:sz="0" w:space="0" w:color="auto"/>
          </w:divBdr>
        </w:div>
        <w:div w:id="531964422">
          <w:marLeft w:val="1166"/>
          <w:marRight w:val="0"/>
          <w:marTop w:val="86"/>
          <w:marBottom w:val="0"/>
          <w:divBdr>
            <w:top w:val="none" w:sz="0" w:space="0" w:color="auto"/>
            <w:left w:val="none" w:sz="0" w:space="0" w:color="auto"/>
            <w:bottom w:val="none" w:sz="0" w:space="0" w:color="auto"/>
            <w:right w:val="none" w:sz="0" w:space="0" w:color="auto"/>
          </w:divBdr>
        </w:div>
        <w:div w:id="712189529">
          <w:marLeft w:val="547"/>
          <w:marRight w:val="0"/>
          <w:marTop w:val="96"/>
          <w:marBottom w:val="0"/>
          <w:divBdr>
            <w:top w:val="none" w:sz="0" w:space="0" w:color="auto"/>
            <w:left w:val="none" w:sz="0" w:space="0" w:color="auto"/>
            <w:bottom w:val="none" w:sz="0" w:space="0" w:color="auto"/>
            <w:right w:val="none" w:sz="0" w:space="0" w:color="auto"/>
          </w:divBdr>
        </w:div>
        <w:div w:id="1006979407">
          <w:marLeft w:val="547"/>
          <w:marRight w:val="0"/>
          <w:marTop w:val="96"/>
          <w:marBottom w:val="0"/>
          <w:divBdr>
            <w:top w:val="none" w:sz="0" w:space="0" w:color="auto"/>
            <w:left w:val="none" w:sz="0" w:space="0" w:color="auto"/>
            <w:bottom w:val="none" w:sz="0" w:space="0" w:color="auto"/>
            <w:right w:val="none" w:sz="0" w:space="0" w:color="auto"/>
          </w:divBdr>
        </w:div>
        <w:div w:id="1850487681">
          <w:marLeft w:val="547"/>
          <w:marRight w:val="0"/>
          <w:marTop w:val="96"/>
          <w:marBottom w:val="0"/>
          <w:divBdr>
            <w:top w:val="none" w:sz="0" w:space="0" w:color="auto"/>
            <w:left w:val="none" w:sz="0" w:space="0" w:color="auto"/>
            <w:bottom w:val="none" w:sz="0" w:space="0" w:color="auto"/>
            <w:right w:val="none" w:sz="0" w:space="0" w:color="auto"/>
          </w:divBdr>
        </w:div>
        <w:div w:id="1917938829">
          <w:marLeft w:val="1166"/>
          <w:marRight w:val="0"/>
          <w:marTop w:val="86"/>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KING\King%20-%20notitie%20-%207%20januari%20201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969833D0CAC4471948BC8FA05D3AB7A"/>
        <w:category>
          <w:name w:val="Algemeen"/>
          <w:gallery w:val="placeholder"/>
        </w:category>
        <w:types>
          <w:type w:val="bbPlcHdr"/>
        </w:types>
        <w:behaviors>
          <w:behavior w:val="content"/>
        </w:behaviors>
        <w:guid w:val="{31315C42-FA81-435A-9687-E186D2341700}"/>
      </w:docPartPr>
      <w:docPartBody>
        <w:p w:rsidR="00A10280" w:rsidRDefault="00A10280">
          <w:pPr>
            <w:pStyle w:val="C969833D0CAC4471948BC8FA05D3AB7A"/>
          </w:pPr>
          <w:r w:rsidRPr="00FD0CF5">
            <w:rPr>
              <w:rStyle w:val="Tekstvantijdelijkeaanduiding"/>
            </w:rPr>
            <w:t>Klik hier als u tekst wilt invoeren.</w:t>
          </w:r>
        </w:p>
      </w:docPartBody>
    </w:docPart>
    <w:docPart>
      <w:docPartPr>
        <w:name w:val="C235B9B952C84FD5BBCA2983F87DE152"/>
        <w:category>
          <w:name w:val="Algemeen"/>
          <w:gallery w:val="placeholder"/>
        </w:category>
        <w:types>
          <w:type w:val="bbPlcHdr"/>
        </w:types>
        <w:behaviors>
          <w:behavior w:val="content"/>
        </w:behaviors>
        <w:guid w:val="{378B3A77-3B93-4986-ACBC-0B71189A2FBB}"/>
      </w:docPartPr>
      <w:docPartBody>
        <w:p w:rsidR="00A10280" w:rsidRDefault="00A10280">
          <w:pPr>
            <w:pStyle w:val="C235B9B952C84FD5BBCA2983F87DE152"/>
          </w:pPr>
          <w:r w:rsidRPr="00FD0CF5">
            <w:rPr>
              <w:rStyle w:val="Tekstvantijdelijkeaanduiding"/>
            </w:rPr>
            <w:t>Klik hier als u tekst wilt invoeren.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2"/>
  </w:compat>
  <w:rsids>
    <w:rsidRoot w:val="00A10280"/>
    <w:rsid w:val="00103479"/>
    <w:rsid w:val="003A2989"/>
    <w:rsid w:val="004B1CA8"/>
    <w:rsid w:val="00840D53"/>
    <w:rsid w:val="008509B3"/>
    <w:rsid w:val="00A10280"/>
    <w:rsid w:val="00BE79B9"/>
    <w:rsid w:val="00E044D0"/>
    <w:rsid w:val="00FE78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B1CA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sid w:val="004B1CA8"/>
    <w:rPr>
      <w:color w:val="808080"/>
    </w:rPr>
  </w:style>
  <w:style w:type="paragraph" w:customStyle="1" w:styleId="C969833D0CAC4471948BC8FA05D3AB7A">
    <w:name w:val="C969833D0CAC4471948BC8FA05D3AB7A"/>
    <w:rsid w:val="004B1CA8"/>
  </w:style>
  <w:style w:type="paragraph" w:customStyle="1" w:styleId="C235B9B952C84FD5BBCA2983F87DE152">
    <w:name w:val="C235B9B952C84FD5BBCA2983F87DE152"/>
    <w:rsid w:val="004B1CA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BA23-C5B7-41A3-ADE6-F67387E92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notitie - 7 januari 2014</Template>
  <TotalTime>4</TotalTime>
  <Pages>6</Pages>
  <Words>1850</Words>
  <Characters>10548</Characters>
  <Application>Microsoft Office Word</Application>
  <DocSecurity>4</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12374</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Brinkkemper</dc:creator>
  <cp:lastModifiedBy>Jan Brinkkemper</cp:lastModifiedBy>
  <cp:revision>2</cp:revision>
  <dcterms:created xsi:type="dcterms:W3CDTF">2016-03-30T10:08:00Z</dcterms:created>
  <dcterms:modified xsi:type="dcterms:W3CDTF">2016-03-30T10:08:00Z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